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BB" w:rsidRPr="00E216B2" w:rsidRDefault="000C0078">
      <w:pPr>
        <w:pStyle w:val="Titolo1"/>
        <w:spacing w:before="44"/>
        <w:ind w:left="1"/>
        <w:rPr>
          <w:b/>
        </w:rPr>
      </w:pPr>
      <w:r w:rsidRPr="00E216B2">
        <w:rPr>
          <w:b/>
        </w:rPr>
        <w:t>PROXY FOR PARTICIPATION IN THE SHAREHOLDERS' MEETING</w:t>
      </w:r>
    </w:p>
    <w:p w:rsidR="005276BB" w:rsidRPr="00E216B2" w:rsidRDefault="005276BB">
      <w:pPr>
        <w:pStyle w:val="Corpotesto"/>
        <w:spacing w:before="4"/>
        <w:rPr>
          <w:b/>
          <w:sz w:val="19"/>
        </w:rPr>
      </w:pPr>
    </w:p>
    <w:p w:rsidR="005276BB" w:rsidRPr="00E216B2" w:rsidRDefault="000C0078">
      <w:pPr>
        <w:ind w:left="708" w:right="7"/>
        <w:jc w:val="center"/>
        <w:rPr>
          <w:b/>
        </w:rPr>
      </w:pPr>
      <w:r w:rsidRPr="00E216B2">
        <w:rPr>
          <w:b/>
        </w:rPr>
        <w:t>EDILIZIACROBATICA S.P.A.</w:t>
      </w:r>
    </w:p>
    <w:p w:rsidR="005276BB" w:rsidRDefault="005276BB">
      <w:pPr>
        <w:pStyle w:val="Corpotesto"/>
        <w:spacing w:before="11"/>
        <w:rPr>
          <w:sz w:val="19"/>
        </w:rPr>
      </w:pPr>
    </w:p>
    <w:p w:rsidR="005276BB" w:rsidRDefault="000C0078">
      <w:pPr>
        <w:pStyle w:val="Corpotesto"/>
        <w:ind w:left="110"/>
      </w:pPr>
      <w:r>
        <w:t>Ordinary and extraordinary Shareholders' Meeting of 26 and 27 August 2020</w:t>
      </w:r>
    </w:p>
    <w:p w:rsidR="005276BB" w:rsidRDefault="005276BB">
      <w:pPr>
        <w:pStyle w:val="Corpotesto"/>
        <w:spacing w:before="4"/>
        <w:rPr>
          <w:sz w:val="19"/>
        </w:rPr>
      </w:pPr>
    </w:p>
    <w:p w:rsidR="005276BB" w:rsidRDefault="000C0078">
      <w:pPr>
        <w:pStyle w:val="Corpotesto"/>
        <w:tabs>
          <w:tab w:val="left" w:pos="6565"/>
          <w:tab w:val="left" w:pos="9639"/>
        </w:tabs>
        <w:ind w:left="110"/>
      </w:pPr>
      <w:r>
        <w:t>The undersigned:</w:t>
      </w:r>
      <w:r>
        <w:rPr>
          <w:u w:val="single"/>
        </w:rPr>
        <w:tab/>
      </w:r>
      <w:r>
        <w:t>_</w:t>
      </w:r>
      <w:r>
        <w:rPr>
          <w:u w:val="single"/>
        </w:rPr>
        <w:tab/>
      </w:r>
      <w:r>
        <w:t>_</w:t>
      </w:r>
    </w:p>
    <w:p w:rsidR="005276BB" w:rsidRDefault="000C0078">
      <w:pPr>
        <w:pStyle w:val="Titolo1"/>
        <w:tabs>
          <w:tab w:val="left" w:pos="1096"/>
          <w:tab w:val="left" w:pos="9633"/>
        </w:tabs>
        <w:spacing w:before="41"/>
        <w:ind w:right="0"/>
        <w:jc w:val="left"/>
      </w:pPr>
      <w:r>
        <w:t>tax code</w:t>
      </w:r>
      <w:r>
        <w:tab/>
      </w:r>
      <w:r>
        <w:rPr>
          <w:u w:val="single"/>
        </w:rPr>
        <w:t xml:space="preserve"> </w:t>
      </w:r>
      <w:r>
        <w:rPr>
          <w:u w:val="single"/>
        </w:rPr>
        <w:tab/>
      </w:r>
      <w:r>
        <w:t>_</w:t>
      </w:r>
    </w:p>
    <w:p w:rsidR="005276BB" w:rsidRDefault="000C0078">
      <w:pPr>
        <w:pStyle w:val="Corpotesto"/>
        <w:tabs>
          <w:tab w:val="left" w:pos="6738"/>
          <w:tab w:val="left" w:pos="9632"/>
        </w:tabs>
        <w:spacing w:before="41"/>
        <w:ind w:left="110"/>
      </w:pPr>
      <w:r>
        <w:t>born in</w:t>
      </w:r>
      <w:r>
        <w:rPr>
          <w:u w:val="single"/>
        </w:rPr>
        <w:tab/>
      </w:r>
      <w:r>
        <w:t>on</w:t>
      </w:r>
      <w:r>
        <w:rPr>
          <w:u w:val="single"/>
        </w:rPr>
        <w:tab/>
      </w:r>
      <w:r>
        <w:t>_</w:t>
      </w:r>
    </w:p>
    <w:p w:rsidR="005276BB" w:rsidRDefault="000C0078">
      <w:pPr>
        <w:pStyle w:val="Corpotesto"/>
        <w:tabs>
          <w:tab w:val="left" w:leader="underscore" w:pos="8870"/>
        </w:tabs>
        <w:spacing w:before="42" w:line="271" w:lineRule="auto"/>
        <w:ind w:left="110" w:right="115"/>
      </w:pPr>
      <w:r>
        <w:t xml:space="preserve">resident in </w:t>
      </w:r>
      <w:r>
        <w:rPr>
          <w:u w:val="single"/>
        </w:rPr>
        <w:t xml:space="preserve">                                                                                                                                                                 </w:t>
      </w:r>
      <w:r>
        <w:t>(city) at</w:t>
      </w:r>
      <w:r>
        <w:tab/>
        <w:t>(address)</w:t>
      </w:r>
    </w:p>
    <w:p w:rsidR="005276BB" w:rsidRDefault="000C0078">
      <w:pPr>
        <w:pStyle w:val="Corpotesto"/>
        <w:tabs>
          <w:tab w:val="left" w:pos="657"/>
          <w:tab w:val="left" w:pos="9633"/>
        </w:tabs>
        <w:spacing w:before="5"/>
        <w:ind w:left="110"/>
      </w:pPr>
      <w:r>
        <w:t>Tel.</w:t>
      </w:r>
      <w:r>
        <w:tab/>
      </w:r>
      <w:r>
        <w:rPr>
          <w:u w:val="single"/>
        </w:rPr>
        <w:t xml:space="preserve"> </w:t>
      </w:r>
      <w:r>
        <w:rPr>
          <w:u w:val="single"/>
        </w:rPr>
        <w:tab/>
      </w:r>
      <w:r>
        <w:t>_</w:t>
      </w:r>
    </w:p>
    <w:p w:rsidR="005276BB" w:rsidRDefault="000C0078">
      <w:pPr>
        <w:pStyle w:val="Corpotesto"/>
        <w:tabs>
          <w:tab w:val="left" w:pos="9584"/>
        </w:tabs>
        <w:spacing w:before="48"/>
        <w:ind w:left="110"/>
      </w:pPr>
      <w:r>
        <w:t>Email</w:t>
      </w:r>
      <w:r>
        <w:rPr>
          <w:u w:val="single"/>
        </w:rPr>
        <w:tab/>
      </w:r>
      <w:r>
        <w:t>_</w:t>
      </w:r>
    </w:p>
    <w:p w:rsidR="005276BB" w:rsidRDefault="005276BB">
      <w:pPr>
        <w:pStyle w:val="Corpotesto"/>
        <w:spacing w:before="11"/>
        <w:rPr>
          <w:sz w:val="19"/>
        </w:rPr>
      </w:pPr>
    </w:p>
    <w:p w:rsidR="005276BB" w:rsidRDefault="000C0078">
      <w:pPr>
        <w:pStyle w:val="Corpotesto"/>
        <w:ind w:left="110"/>
      </w:pPr>
      <w:r>
        <w:t>having the right to vote as (tick the appropriate box):</w:t>
      </w:r>
    </w:p>
    <w:p w:rsidR="005276BB" w:rsidRDefault="005276BB">
      <w:pPr>
        <w:pStyle w:val="Corpotesto"/>
        <w:spacing w:before="6"/>
        <w:rPr>
          <w:sz w:val="19"/>
        </w:rPr>
      </w:pPr>
    </w:p>
    <w:p w:rsidR="005276BB" w:rsidRDefault="000C0078">
      <w:pPr>
        <w:pStyle w:val="Paragrafoelenco"/>
        <w:numPr>
          <w:ilvl w:val="0"/>
          <w:numId w:val="3"/>
        </w:numPr>
        <w:tabs>
          <w:tab w:val="left" w:pos="299"/>
        </w:tabs>
        <w:ind w:left="298" w:hanging="189"/>
      </w:pPr>
      <w:r>
        <w:t>owner</w:t>
      </w:r>
    </w:p>
    <w:p w:rsidR="005276BB" w:rsidRDefault="000C0078">
      <w:pPr>
        <w:pStyle w:val="Paragrafoelenco"/>
        <w:numPr>
          <w:ilvl w:val="0"/>
          <w:numId w:val="3"/>
        </w:numPr>
        <w:tabs>
          <w:tab w:val="left" w:pos="471"/>
          <w:tab w:val="left" w:pos="472"/>
          <w:tab w:val="left" w:pos="2068"/>
          <w:tab w:val="left" w:pos="2816"/>
          <w:tab w:val="left" w:pos="3155"/>
          <w:tab w:val="left" w:pos="4442"/>
          <w:tab w:val="left" w:pos="4989"/>
          <w:tab w:val="left" w:pos="5810"/>
          <w:tab w:val="left" w:pos="6198"/>
          <w:tab w:val="left" w:pos="7328"/>
          <w:tab w:val="left" w:pos="7709"/>
          <w:tab w:val="left" w:pos="9321"/>
          <w:tab w:val="left" w:pos="9613"/>
        </w:tabs>
        <w:spacing w:before="37" w:line="276" w:lineRule="auto"/>
        <w:ind w:right="123" w:firstLine="0"/>
      </w:pPr>
      <w:r>
        <w:t>legal representative or proxy with power to sub-delegate on behalf of the company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w:t>
      </w:r>
    </w:p>
    <w:p w:rsidR="005276BB" w:rsidRDefault="000C0078">
      <w:pPr>
        <w:pStyle w:val="Corpotesto"/>
        <w:tabs>
          <w:tab w:val="left" w:pos="9526"/>
        </w:tabs>
        <w:spacing w:before="2"/>
        <w:ind w:left="110"/>
      </w:pPr>
      <w:bookmarkStart w:id="0" w:name="_GoBack"/>
      <w:bookmarkEnd w:id="0"/>
      <w:r>
        <w:t>with registered office in</w:t>
      </w:r>
      <w:r>
        <w:rPr>
          <w:u w:val="single"/>
        </w:rPr>
        <w:tab/>
      </w:r>
      <w:r>
        <w:t>__</w:t>
      </w:r>
    </w:p>
    <w:p w:rsidR="005276BB" w:rsidRDefault="000C0078">
      <w:pPr>
        <w:pStyle w:val="Corpotesto"/>
        <w:tabs>
          <w:tab w:val="left" w:pos="743"/>
          <w:tab w:val="left" w:pos="1319"/>
          <w:tab w:val="left" w:pos="9633"/>
        </w:tabs>
        <w:spacing w:before="33"/>
        <w:ind w:left="110"/>
      </w:pPr>
      <w:r>
        <w:t xml:space="preserve">street address </w:t>
      </w:r>
      <w:r>
        <w:rPr>
          <w:u w:val="single"/>
        </w:rPr>
        <w:t xml:space="preserve"> </w:t>
      </w:r>
      <w:r>
        <w:rPr>
          <w:u w:val="single"/>
        </w:rPr>
        <w:tab/>
      </w:r>
      <w:r>
        <w:t>_</w:t>
      </w:r>
    </w:p>
    <w:p w:rsidR="005276BB" w:rsidRDefault="000C0078">
      <w:pPr>
        <w:pStyle w:val="Titolo1"/>
        <w:tabs>
          <w:tab w:val="left" w:pos="4637"/>
          <w:tab w:val="left" w:pos="9526"/>
        </w:tabs>
        <w:spacing w:before="42"/>
        <w:ind w:left="0"/>
      </w:pPr>
      <w:r>
        <w:t>tax code</w:t>
      </w:r>
      <w:r>
        <w:rPr>
          <w:u w:val="single"/>
        </w:rPr>
        <w:tab/>
      </w:r>
      <w:r>
        <w:t>VAT no.</w:t>
      </w:r>
      <w:r>
        <w:rPr>
          <w:u w:val="single"/>
        </w:rPr>
        <w:tab/>
      </w:r>
      <w:r>
        <w:t>_</w:t>
      </w:r>
    </w:p>
    <w:p w:rsidR="005276BB" w:rsidRDefault="000C0078">
      <w:pPr>
        <w:pStyle w:val="Paragrafoelenco"/>
        <w:numPr>
          <w:ilvl w:val="0"/>
          <w:numId w:val="3"/>
        </w:numPr>
        <w:tabs>
          <w:tab w:val="left" w:pos="299"/>
        </w:tabs>
        <w:spacing w:before="44"/>
        <w:ind w:left="298" w:hanging="189"/>
      </w:pPr>
      <w:r>
        <w:t>lien creditor</w:t>
      </w:r>
    </w:p>
    <w:p w:rsidR="005276BB" w:rsidRDefault="000C0078">
      <w:pPr>
        <w:pStyle w:val="Paragrafoelenco"/>
        <w:numPr>
          <w:ilvl w:val="0"/>
          <w:numId w:val="3"/>
        </w:numPr>
        <w:tabs>
          <w:tab w:val="left" w:pos="299"/>
        </w:tabs>
        <w:spacing w:before="44"/>
        <w:ind w:left="298" w:hanging="189"/>
      </w:pPr>
      <w:proofErr w:type="spellStart"/>
      <w:r>
        <w:t>usufructuary</w:t>
      </w:r>
      <w:proofErr w:type="spellEnd"/>
    </w:p>
    <w:p w:rsidR="005276BB" w:rsidRDefault="000C0078">
      <w:pPr>
        <w:pStyle w:val="Paragrafoelenco"/>
        <w:numPr>
          <w:ilvl w:val="0"/>
          <w:numId w:val="3"/>
        </w:numPr>
        <w:tabs>
          <w:tab w:val="left" w:pos="299"/>
        </w:tabs>
        <w:spacing w:before="36"/>
        <w:ind w:left="298" w:hanging="189"/>
      </w:pPr>
      <w:r>
        <w:t>custodian</w:t>
      </w:r>
    </w:p>
    <w:p w:rsidR="005276BB" w:rsidRDefault="000C0078">
      <w:pPr>
        <w:pStyle w:val="Paragrafoelenco"/>
        <w:numPr>
          <w:ilvl w:val="0"/>
          <w:numId w:val="3"/>
        </w:numPr>
        <w:tabs>
          <w:tab w:val="left" w:pos="299"/>
        </w:tabs>
        <w:spacing w:before="44"/>
        <w:ind w:left="298" w:hanging="189"/>
      </w:pPr>
      <w:r>
        <w:t>beneficial owner</w:t>
      </w:r>
    </w:p>
    <w:p w:rsidR="005276BB" w:rsidRDefault="000C0078">
      <w:pPr>
        <w:pStyle w:val="Paragrafoelenco"/>
        <w:numPr>
          <w:ilvl w:val="0"/>
          <w:numId w:val="3"/>
        </w:numPr>
        <w:tabs>
          <w:tab w:val="left" w:pos="299"/>
        </w:tabs>
        <w:spacing w:before="37"/>
        <w:ind w:left="298" w:hanging="189"/>
      </w:pPr>
      <w:r>
        <w:t>manager</w:t>
      </w:r>
    </w:p>
    <w:p w:rsidR="005276BB" w:rsidRDefault="000C0078">
      <w:pPr>
        <w:pStyle w:val="Paragrafoelenco"/>
        <w:numPr>
          <w:ilvl w:val="0"/>
          <w:numId w:val="3"/>
        </w:numPr>
        <w:tabs>
          <w:tab w:val="left" w:pos="299"/>
          <w:tab w:val="left" w:pos="9705"/>
        </w:tabs>
        <w:spacing w:before="44"/>
        <w:ind w:left="298" w:hanging="189"/>
      </w:pPr>
      <w:r>
        <w:t xml:space="preserve">other (specify) </w:t>
      </w:r>
      <w:r>
        <w:rPr>
          <w:u w:val="single"/>
        </w:rPr>
        <w:t xml:space="preserve"> </w:t>
      </w:r>
      <w:r>
        <w:rPr>
          <w:u w:val="single"/>
        </w:rPr>
        <w:tab/>
      </w:r>
    </w:p>
    <w:p w:rsidR="005276BB" w:rsidRDefault="005276BB">
      <w:pPr>
        <w:pStyle w:val="Corpotesto"/>
        <w:rPr>
          <w:sz w:val="20"/>
        </w:rPr>
      </w:pPr>
    </w:p>
    <w:p w:rsidR="005276BB" w:rsidRDefault="005276BB">
      <w:pPr>
        <w:pStyle w:val="Corpotesto"/>
        <w:spacing w:before="6"/>
        <w:rPr>
          <w:sz w:val="20"/>
        </w:rPr>
      </w:pPr>
    </w:p>
    <w:p w:rsidR="005276BB" w:rsidRPr="00E216B2" w:rsidRDefault="000C0078">
      <w:pPr>
        <w:spacing w:before="58"/>
        <w:ind w:left="5" w:right="7"/>
        <w:jc w:val="center"/>
        <w:rPr>
          <w:b/>
        </w:rPr>
      </w:pPr>
      <w:r w:rsidRPr="00E216B2">
        <w:rPr>
          <w:b/>
          <w:u w:val="single"/>
        </w:rPr>
        <w:t>DELEGATES</w:t>
      </w:r>
    </w:p>
    <w:p w:rsidR="005276BB" w:rsidRDefault="005276BB">
      <w:pPr>
        <w:pStyle w:val="Corpotesto"/>
        <w:spacing w:before="7"/>
        <w:rPr>
          <w:sz w:val="14"/>
        </w:rPr>
      </w:pPr>
    </w:p>
    <w:p w:rsidR="005276BB" w:rsidRDefault="000C0078">
      <w:pPr>
        <w:pStyle w:val="Corpotesto"/>
        <w:tabs>
          <w:tab w:val="left" w:pos="664"/>
          <w:tab w:val="left" w:pos="9632"/>
        </w:tabs>
        <w:spacing w:before="58"/>
        <w:ind w:left="110"/>
      </w:pPr>
      <w:r>
        <w:t>Mr/Ms</w:t>
      </w:r>
      <w:r>
        <w:rPr>
          <w:u w:val="single"/>
        </w:rPr>
        <w:tab/>
      </w:r>
      <w:r>
        <w:t>_</w:t>
      </w:r>
    </w:p>
    <w:p w:rsidR="005276BB" w:rsidRDefault="000C0078">
      <w:pPr>
        <w:pStyle w:val="Corpotesto"/>
        <w:tabs>
          <w:tab w:val="left" w:pos="3574"/>
          <w:tab w:val="left" w:pos="6513"/>
          <w:tab w:val="left" w:pos="7249"/>
          <w:tab w:val="left" w:pos="8883"/>
          <w:tab w:val="left" w:pos="9633"/>
        </w:tabs>
        <w:spacing w:before="41" w:line="273" w:lineRule="auto"/>
        <w:ind w:left="110" w:right="108"/>
        <w:jc w:val="both"/>
      </w:pPr>
      <w:r>
        <w:t>tax code</w:t>
      </w:r>
      <w:r>
        <w:rPr>
          <w:u w:val="single"/>
        </w:rPr>
        <w:tab/>
      </w:r>
      <w:r>
        <w:rPr>
          <w:u w:val="single"/>
        </w:rPr>
        <w:tab/>
      </w:r>
      <w:r>
        <w:rPr>
          <w:u w:val="single"/>
        </w:rPr>
        <w:tab/>
      </w:r>
      <w:r>
        <w:rPr>
          <w:u w:val="single"/>
        </w:rPr>
        <w:tab/>
      </w:r>
      <w:r>
        <w:rPr>
          <w:u w:val="single"/>
        </w:rPr>
        <w:tab/>
      </w:r>
      <w:r>
        <w:t>_ born in</w:t>
      </w:r>
      <w:r>
        <w:rPr>
          <w:u w:val="single"/>
        </w:rPr>
        <w:tab/>
      </w:r>
      <w:r>
        <w:rPr>
          <w:u w:val="single"/>
        </w:rPr>
        <w:tab/>
      </w:r>
      <w:r>
        <w:rPr>
          <w:u w:val="single"/>
        </w:rPr>
        <w:tab/>
      </w:r>
      <w:r>
        <w:t>on</w:t>
      </w:r>
      <w:r>
        <w:rPr>
          <w:u w:val="single"/>
        </w:rPr>
        <w:tab/>
      </w:r>
      <w:r>
        <w:rPr>
          <w:u w:val="single"/>
        </w:rPr>
        <w:tab/>
      </w:r>
      <w:r>
        <w:t>_ possibly replaced by Mr/Ms</w:t>
      </w:r>
    </w:p>
    <w:p w:rsidR="005276BB" w:rsidRDefault="000C0078">
      <w:pPr>
        <w:pStyle w:val="Titolo1"/>
        <w:tabs>
          <w:tab w:val="left" w:pos="8100"/>
          <w:tab w:val="left" w:pos="9411"/>
        </w:tabs>
        <w:spacing w:before="3"/>
        <w:ind w:right="0"/>
        <w:jc w:val="left"/>
      </w:pPr>
      <w:r>
        <w:rPr>
          <w:u w:val="single"/>
        </w:rPr>
        <w:t xml:space="preserve"> </w:t>
      </w:r>
      <w:r>
        <w:rPr>
          <w:u w:val="single"/>
        </w:rPr>
        <w:tab/>
      </w:r>
      <w:r>
        <w:t>_</w:t>
      </w:r>
      <w:r>
        <w:tab/>
        <w:t>tax code</w:t>
      </w:r>
    </w:p>
    <w:p w:rsidR="005276BB" w:rsidRDefault="000C0078">
      <w:pPr>
        <w:pStyle w:val="Corpotesto"/>
        <w:tabs>
          <w:tab w:val="left" w:pos="6436"/>
          <w:tab w:val="left" w:pos="8884"/>
          <w:tab w:val="left" w:pos="9130"/>
        </w:tabs>
        <w:spacing w:before="42" w:line="283" w:lineRule="auto"/>
        <w:ind w:left="110" w:right="125"/>
      </w:pPr>
      <w:r>
        <w:rPr>
          <w:u w:val="single"/>
        </w:rPr>
        <w:t xml:space="preserve"> </w:t>
      </w:r>
      <w:r>
        <w:rPr>
          <w:u w:val="single"/>
        </w:rPr>
        <w:tab/>
      </w:r>
      <w:r>
        <w:rPr>
          <w:u w:val="single"/>
        </w:rPr>
        <w:tab/>
      </w:r>
      <w:r>
        <w:rPr>
          <w:u w:val="single"/>
        </w:rPr>
        <w:tab/>
      </w:r>
      <w:r>
        <w:t>born in</w:t>
      </w:r>
      <w:r>
        <w:rPr>
          <w:u w:val="single"/>
        </w:rPr>
        <w:tab/>
      </w:r>
      <w:r>
        <w:t>on</w:t>
      </w:r>
      <w:r>
        <w:rPr>
          <w:u w:val="single"/>
        </w:rPr>
        <w:t xml:space="preserve"> </w:t>
      </w:r>
      <w:r>
        <w:rPr>
          <w:u w:val="single"/>
        </w:rPr>
        <w:tab/>
      </w:r>
    </w:p>
    <w:p w:rsidR="005276BB" w:rsidRDefault="005276BB">
      <w:pPr>
        <w:pStyle w:val="Corpotesto"/>
        <w:spacing w:before="2"/>
        <w:rPr>
          <w:sz w:val="11"/>
        </w:rPr>
      </w:pPr>
    </w:p>
    <w:p w:rsidR="005276BB" w:rsidRPr="00E216B2" w:rsidRDefault="000C0078">
      <w:pPr>
        <w:pStyle w:val="Corpotesto"/>
        <w:spacing w:before="58"/>
        <w:ind w:left="12" w:right="7"/>
        <w:jc w:val="center"/>
        <w:rPr>
          <w:b/>
        </w:rPr>
      </w:pPr>
      <w:r w:rsidRPr="00E216B2">
        <w:rPr>
          <w:b/>
          <w:u w:val="single"/>
        </w:rPr>
        <w:t>TO REPRESENT HIM/HER and TO VOTE</w:t>
      </w:r>
    </w:p>
    <w:p w:rsidR="005276BB" w:rsidRDefault="005276BB">
      <w:pPr>
        <w:pStyle w:val="Corpotesto"/>
        <w:spacing w:before="12"/>
        <w:rPr>
          <w:sz w:val="13"/>
        </w:rPr>
      </w:pPr>
    </w:p>
    <w:p w:rsidR="005276BB" w:rsidRDefault="000C0078">
      <w:pPr>
        <w:pStyle w:val="Corpotesto"/>
        <w:tabs>
          <w:tab w:val="left" w:pos="4534"/>
        </w:tabs>
        <w:spacing w:before="58" w:line="278" w:lineRule="auto"/>
        <w:ind w:left="110" w:right="106"/>
        <w:jc w:val="both"/>
      </w:pPr>
      <w:r>
        <w:t>with regard to</w:t>
      </w:r>
      <w:r>
        <w:rPr>
          <w:u w:val="single"/>
        </w:rPr>
        <w:tab/>
      </w:r>
      <w:r>
        <w:t xml:space="preserve">ordinary shares of </w:t>
      </w:r>
      <w:proofErr w:type="spellStart"/>
      <w:r>
        <w:t>EdiliziAcrobatica</w:t>
      </w:r>
      <w:proofErr w:type="spellEnd"/>
      <w:r>
        <w:t xml:space="preserve"> S.p.A., at the ordinary and extraordinary Shareholders'</w:t>
      </w:r>
      <w:r>
        <w:t xml:space="preserve"> Meeting of </w:t>
      </w:r>
      <w:proofErr w:type="spellStart"/>
      <w:r>
        <w:t>EdiliziAcrobatica</w:t>
      </w:r>
      <w:proofErr w:type="spellEnd"/>
      <w:r>
        <w:t xml:space="preserve"> S.p.A., convened at the Company's registered office in Genoa, </w:t>
      </w:r>
      <w:proofErr w:type="spellStart"/>
      <w:r>
        <w:t>Viale</w:t>
      </w:r>
      <w:proofErr w:type="spellEnd"/>
      <w:r>
        <w:t xml:space="preserve"> </w:t>
      </w:r>
      <w:proofErr w:type="spellStart"/>
      <w:r>
        <w:t>Brigate</w:t>
      </w:r>
      <w:proofErr w:type="spellEnd"/>
      <w:r>
        <w:t xml:space="preserve"> </w:t>
      </w:r>
      <w:proofErr w:type="spellStart"/>
      <w:r>
        <w:t>Partigiane</w:t>
      </w:r>
      <w:proofErr w:type="spellEnd"/>
      <w:r>
        <w:t xml:space="preserve"> 18 on 26 August 2020 at 10 am on first call, and if necessary on 27 August 2020, same place and time on second call, to discuss and resolve</w:t>
      </w:r>
      <w:r>
        <w:t xml:space="preserve"> on the following agenda:</w:t>
      </w:r>
    </w:p>
    <w:p w:rsidR="005276BB" w:rsidRDefault="005276BB">
      <w:pPr>
        <w:pStyle w:val="Corpotesto"/>
        <w:spacing w:before="4"/>
        <w:rPr>
          <w:sz w:val="16"/>
        </w:rPr>
      </w:pPr>
    </w:p>
    <w:p w:rsidR="005276BB" w:rsidRDefault="000C0078">
      <w:pPr>
        <w:pStyle w:val="Corpotesto"/>
        <w:ind w:left="13" w:right="7"/>
        <w:jc w:val="center"/>
      </w:pPr>
      <w:r>
        <w:t>AGENDA</w:t>
      </w:r>
    </w:p>
    <w:p w:rsidR="005276BB" w:rsidRDefault="005276BB">
      <w:pPr>
        <w:jc w:val="center"/>
        <w:sectPr w:rsidR="005276BB">
          <w:type w:val="continuous"/>
          <w:pgSz w:w="11910" w:h="16850"/>
          <w:pgMar w:top="1380" w:right="1020" w:bottom="280" w:left="1020" w:header="720" w:footer="720" w:gutter="0"/>
          <w:cols w:space="720"/>
        </w:sectPr>
      </w:pPr>
    </w:p>
    <w:p w:rsidR="005276BB" w:rsidRDefault="000C0078">
      <w:pPr>
        <w:pStyle w:val="Corpotesto"/>
        <w:spacing w:before="44"/>
        <w:ind w:left="110"/>
        <w:jc w:val="both"/>
      </w:pPr>
      <w:r>
        <w:rPr>
          <w:u w:val="single"/>
        </w:rPr>
        <w:lastRenderedPageBreak/>
        <w:t>Extraordinary part</w:t>
      </w:r>
    </w:p>
    <w:p w:rsidR="005276BB" w:rsidRDefault="000C0078">
      <w:pPr>
        <w:pStyle w:val="Paragrafoelenco"/>
        <w:numPr>
          <w:ilvl w:val="0"/>
          <w:numId w:val="2"/>
        </w:numPr>
        <w:tabs>
          <w:tab w:val="left" w:pos="537"/>
        </w:tabs>
        <w:spacing w:before="150" w:line="278" w:lineRule="auto"/>
        <w:ind w:right="104"/>
        <w:jc w:val="both"/>
      </w:pPr>
      <w:r>
        <w:rPr>
          <w:u w:val="single"/>
        </w:rPr>
        <w:t xml:space="preserve">Approval of the merger and, for it, the project for merger by incorporation, pursuant to and for the purposes of articles 2501 et seq. of the Italian Civil Code, of the companies </w:t>
      </w:r>
      <w:proofErr w:type="spellStart"/>
      <w:r>
        <w:rPr>
          <w:u w:val="single"/>
        </w:rPr>
        <w:t>Edac</w:t>
      </w:r>
      <w:proofErr w:type="spellEnd"/>
      <w:r>
        <w:rPr>
          <w:u w:val="single"/>
        </w:rPr>
        <w:t xml:space="preserve"> Bie</w:t>
      </w:r>
      <w:r>
        <w:rPr>
          <w:u w:val="single"/>
        </w:rPr>
        <w:t xml:space="preserve">lla </w:t>
      </w:r>
      <w:proofErr w:type="spellStart"/>
      <w:r>
        <w:rPr>
          <w:u w:val="single"/>
        </w:rPr>
        <w:t>S.r.l</w:t>
      </w:r>
      <w:proofErr w:type="spellEnd"/>
      <w:r>
        <w:rPr>
          <w:u w:val="single"/>
        </w:rPr>
        <w:t xml:space="preserve">., </w:t>
      </w:r>
      <w:proofErr w:type="spellStart"/>
      <w:r>
        <w:rPr>
          <w:u w:val="single"/>
        </w:rPr>
        <w:t>Edac</w:t>
      </w:r>
      <w:proofErr w:type="spellEnd"/>
      <w:r>
        <w:rPr>
          <w:u w:val="single"/>
        </w:rPr>
        <w:t xml:space="preserve"> Roma Nord </w:t>
      </w:r>
      <w:proofErr w:type="spellStart"/>
      <w:r>
        <w:rPr>
          <w:u w:val="single"/>
        </w:rPr>
        <w:t>Ovest</w:t>
      </w:r>
      <w:proofErr w:type="spellEnd"/>
      <w:r>
        <w:rPr>
          <w:u w:val="single"/>
        </w:rPr>
        <w:t xml:space="preserve"> </w:t>
      </w:r>
      <w:proofErr w:type="spellStart"/>
      <w:r>
        <w:rPr>
          <w:u w:val="single"/>
        </w:rPr>
        <w:t>S.r.l</w:t>
      </w:r>
      <w:proofErr w:type="spellEnd"/>
      <w:r>
        <w:rPr>
          <w:u w:val="single"/>
        </w:rPr>
        <w:t xml:space="preserve">., </w:t>
      </w:r>
      <w:proofErr w:type="spellStart"/>
      <w:r>
        <w:rPr>
          <w:u w:val="single"/>
        </w:rPr>
        <w:t>Edac</w:t>
      </w:r>
      <w:proofErr w:type="spellEnd"/>
      <w:r>
        <w:rPr>
          <w:u w:val="single"/>
        </w:rPr>
        <w:t xml:space="preserve"> Sicilia </w:t>
      </w:r>
      <w:proofErr w:type="spellStart"/>
      <w:r>
        <w:rPr>
          <w:u w:val="single"/>
        </w:rPr>
        <w:t>S.r.l</w:t>
      </w:r>
      <w:proofErr w:type="spellEnd"/>
      <w:r>
        <w:rPr>
          <w:u w:val="single"/>
        </w:rPr>
        <w:t xml:space="preserve">., </w:t>
      </w:r>
      <w:proofErr w:type="spellStart"/>
      <w:r>
        <w:rPr>
          <w:u w:val="single"/>
        </w:rPr>
        <w:t>Edac</w:t>
      </w:r>
      <w:proofErr w:type="spellEnd"/>
      <w:r>
        <w:rPr>
          <w:u w:val="single"/>
        </w:rPr>
        <w:t xml:space="preserve"> Versilia </w:t>
      </w:r>
      <w:proofErr w:type="spellStart"/>
      <w:r>
        <w:rPr>
          <w:u w:val="single"/>
        </w:rPr>
        <w:t>S.r.l</w:t>
      </w:r>
      <w:proofErr w:type="spellEnd"/>
      <w:r>
        <w:rPr>
          <w:u w:val="single"/>
        </w:rPr>
        <w:t xml:space="preserve">. in liquidation and finally </w:t>
      </w:r>
      <w:proofErr w:type="spellStart"/>
      <w:r>
        <w:rPr>
          <w:u w:val="single"/>
        </w:rPr>
        <w:t>GrandaEdac</w:t>
      </w:r>
      <w:proofErr w:type="spellEnd"/>
      <w:r>
        <w:rPr>
          <w:u w:val="single"/>
        </w:rPr>
        <w:t xml:space="preserve"> </w:t>
      </w:r>
      <w:proofErr w:type="spellStart"/>
      <w:r>
        <w:rPr>
          <w:u w:val="single"/>
        </w:rPr>
        <w:t>S.r.l</w:t>
      </w:r>
      <w:proofErr w:type="spellEnd"/>
      <w:r>
        <w:rPr>
          <w:u w:val="single"/>
        </w:rPr>
        <w:t xml:space="preserve">. in liquidation into the company </w:t>
      </w:r>
      <w:proofErr w:type="spellStart"/>
      <w:r>
        <w:rPr>
          <w:u w:val="single"/>
        </w:rPr>
        <w:t>EdiliziAcrobatica</w:t>
      </w:r>
      <w:proofErr w:type="spellEnd"/>
      <w:r>
        <w:rPr>
          <w:u w:val="single"/>
        </w:rPr>
        <w:t xml:space="preserve"> S.p.A. and its annexes. Related and consequent resolutions.</w:t>
      </w:r>
    </w:p>
    <w:p w:rsidR="005276BB" w:rsidRDefault="000C0078">
      <w:pPr>
        <w:pStyle w:val="Paragrafoelenco"/>
        <w:numPr>
          <w:ilvl w:val="0"/>
          <w:numId w:val="2"/>
        </w:numPr>
        <w:tabs>
          <w:tab w:val="left" w:pos="537"/>
        </w:tabs>
        <w:spacing w:before="122"/>
        <w:ind w:hanging="362"/>
        <w:jc w:val="both"/>
      </w:pPr>
      <w:r>
        <w:rPr>
          <w:u w:val="single"/>
        </w:rPr>
        <w:t xml:space="preserve">Amendment of the </w:t>
      </w:r>
      <w:proofErr w:type="spellStart"/>
      <w:r>
        <w:rPr>
          <w:u w:val="single"/>
        </w:rPr>
        <w:t>E</w:t>
      </w:r>
      <w:r>
        <w:rPr>
          <w:u w:val="single"/>
        </w:rPr>
        <w:t>diliziAcrobatica</w:t>
      </w:r>
      <w:proofErr w:type="spellEnd"/>
      <w:r>
        <w:rPr>
          <w:u w:val="single"/>
        </w:rPr>
        <w:t xml:space="preserve"> S.p.A. By-laws. Related and consequent resolutions.</w:t>
      </w:r>
    </w:p>
    <w:p w:rsidR="005276BB" w:rsidRDefault="000C0078">
      <w:pPr>
        <w:pStyle w:val="Corpotesto"/>
        <w:spacing w:before="156"/>
        <w:ind w:left="175"/>
        <w:jc w:val="both"/>
      </w:pPr>
      <w:r>
        <w:rPr>
          <w:u w:val="single"/>
        </w:rPr>
        <w:t>Ordinary part</w:t>
      </w:r>
    </w:p>
    <w:p w:rsidR="005276BB" w:rsidRDefault="000C0078">
      <w:pPr>
        <w:pStyle w:val="Paragrafoelenco"/>
        <w:numPr>
          <w:ilvl w:val="0"/>
          <w:numId w:val="2"/>
        </w:numPr>
        <w:tabs>
          <w:tab w:val="left" w:pos="537"/>
        </w:tabs>
        <w:spacing w:before="164"/>
        <w:ind w:hanging="362"/>
        <w:jc w:val="both"/>
      </w:pPr>
      <w:r>
        <w:rPr>
          <w:u w:val="single"/>
        </w:rPr>
        <w:t>Resolutions relating to the allocation of net income for the year 2019; resolutions relating to and resulting therefrom.</w:t>
      </w:r>
    </w:p>
    <w:p w:rsidR="005276BB" w:rsidRDefault="000C0078">
      <w:pPr>
        <w:pStyle w:val="Paragrafoelenco"/>
        <w:numPr>
          <w:ilvl w:val="0"/>
          <w:numId w:val="2"/>
        </w:numPr>
        <w:tabs>
          <w:tab w:val="left" w:pos="537"/>
        </w:tabs>
        <w:spacing w:before="150" w:line="280" w:lineRule="auto"/>
        <w:ind w:right="111"/>
        <w:jc w:val="both"/>
      </w:pPr>
      <w:r>
        <w:rPr>
          <w:u w:val="single"/>
        </w:rPr>
        <w:t>Acknowledgement of the resignation of the director M</w:t>
      </w:r>
      <w:r>
        <w:rPr>
          <w:u w:val="single"/>
        </w:rPr>
        <w:t>r Riccardo Iovino and the appointment of a new member to the Company's Board of Directors and determining their remuneration. Related and consequent resolutions.</w:t>
      </w:r>
    </w:p>
    <w:p w:rsidR="005276BB" w:rsidRDefault="000C0078">
      <w:pPr>
        <w:pStyle w:val="Paragrafoelenco"/>
        <w:numPr>
          <w:ilvl w:val="0"/>
          <w:numId w:val="2"/>
        </w:numPr>
        <w:tabs>
          <w:tab w:val="left" w:pos="537"/>
        </w:tabs>
        <w:spacing w:before="108" w:line="283" w:lineRule="auto"/>
        <w:ind w:right="113"/>
        <w:jc w:val="both"/>
      </w:pPr>
      <w:r>
        <w:rPr>
          <w:u w:val="single"/>
        </w:rPr>
        <w:t>Resolution pursuant to art. 2401 of the Italian Civil Code to complete the board of statutory auditors. Related and consequent resolutions.</w:t>
      </w:r>
    </w:p>
    <w:p w:rsidR="005276BB" w:rsidRDefault="005276BB">
      <w:pPr>
        <w:pStyle w:val="Corpotesto"/>
        <w:rPr>
          <w:sz w:val="20"/>
        </w:rPr>
      </w:pPr>
    </w:p>
    <w:p w:rsidR="005276BB" w:rsidRDefault="005276BB">
      <w:pPr>
        <w:pStyle w:val="Corpotesto"/>
        <w:rPr>
          <w:sz w:val="26"/>
        </w:rPr>
      </w:pPr>
    </w:p>
    <w:p w:rsidR="005276BB" w:rsidRDefault="000C0078">
      <w:pPr>
        <w:pStyle w:val="Corpotesto"/>
        <w:spacing w:before="58"/>
        <w:ind w:left="110"/>
      </w:pPr>
      <w:r>
        <w:t>Fully endorsing the outcome of the meeting’s discussion.</w:t>
      </w:r>
    </w:p>
    <w:p w:rsidR="005276BB" w:rsidRDefault="005276BB">
      <w:pPr>
        <w:pStyle w:val="Corpotesto"/>
        <w:spacing w:before="4"/>
        <w:rPr>
          <w:sz w:val="19"/>
        </w:rPr>
      </w:pPr>
    </w:p>
    <w:p w:rsidR="005276BB" w:rsidRDefault="000C0078">
      <w:pPr>
        <w:pStyle w:val="Corpotesto"/>
        <w:ind w:left="110"/>
      </w:pPr>
      <w:r>
        <w:t xml:space="preserve">It is expected that the meeting will be able to convene </w:t>
      </w:r>
      <w:r>
        <w:t>and resolve on first call.</w:t>
      </w:r>
    </w:p>
    <w:p w:rsidR="005276BB" w:rsidRDefault="005276BB">
      <w:pPr>
        <w:pStyle w:val="Corpotesto"/>
        <w:rPr>
          <w:sz w:val="20"/>
        </w:rPr>
      </w:pPr>
    </w:p>
    <w:p w:rsidR="005276BB" w:rsidRDefault="000C0078">
      <w:pPr>
        <w:pStyle w:val="Corpotesto"/>
        <w:spacing w:before="5"/>
        <w:rPr>
          <w:sz w:val="17"/>
        </w:rPr>
      </w:pPr>
      <w:r>
        <w:pict>
          <v:shape id="docshape1" o:spid="_x0000_s1027" style="position:absolute;margin-left:56.55pt;margin-top:12.15pt;width:120.4pt;height:.1pt;z-index:-15728640;mso-wrap-distance-left:0;mso-wrap-distance-right:0;mso-position-horizontal-relative:page" coordorigin="1131,243" coordsize="2408,0" o:spt="100" adj="0,,0" path="m1131,243r651,m1786,243r543,m2333,243r543,m2880,243r435,m3319,243r219,e" filled="f" strokeweight=".19992mm">
            <v:stroke joinstyle="round"/>
            <v:formulas/>
            <v:path arrowok="t" o:connecttype="segments"/>
            <w10:wrap type="topAndBottom" anchorx="page"/>
          </v:shape>
        </w:pict>
      </w:r>
    </w:p>
    <w:p w:rsidR="005276BB" w:rsidRDefault="005276BB">
      <w:pPr>
        <w:pStyle w:val="Corpotesto"/>
        <w:spacing w:before="8"/>
        <w:rPr>
          <w:sz w:val="16"/>
        </w:rPr>
      </w:pPr>
    </w:p>
    <w:p w:rsidR="005276BB" w:rsidRDefault="000C0078">
      <w:pPr>
        <w:pStyle w:val="Corpotesto"/>
        <w:spacing w:before="58"/>
        <w:ind w:left="110"/>
      </w:pPr>
      <w:r>
        <w:t>(Date)</w:t>
      </w:r>
    </w:p>
    <w:p w:rsidR="005276BB" w:rsidRDefault="005276BB">
      <w:pPr>
        <w:pStyle w:val="Corpotesto"/>
        <w:rPr>
          <w:sz w:val="20"/>
        </w:rPr>
      </w:pPr>
    </w:p>
    <w:p w:rsidR="005276BB" w:rsidRDefault="000C0078">
      <w:pPr>
        <w:pStyle w:val="Corpotesto"/>
        <w:spacing w:before="10"/>
        <w:rPr>
          <w:sz w:val="16"/>
        </w:rPr>
      </w:pPr>
      <w:r>
        <w:pict>
          <v:shape id="docshape2" o:spid="_x0000_s1026" style="position:absolute;margin-left:56.55pt;margin-top:11.8pt;width:120.4pt;height:.1pt;z-index:-15728128;mso-wrap-distance-left:0;mso-wrap-distance-right:0;mso-position-horizontal-relative:page" coordorigin="1131,236" coordsize="2408,0" o:spt="100" adj="0,,0" path="m1131,236r651,m1786,236r543,m2333,236r543,m2880,236r435,m3319,236r219,e" filled="f" strokeweight=".19992mm">
            <v:stroke joinstyle="round"/>
            <v:formulas/>
            <v:path arrowok="t" o:connecttype="segments"/>
            <w10:wrap type="topAndBottom" anchorx="page"/>
          </v:shape>
        </w:pict>
      </w:r>
    </w:p>
    <w:p w:rsidR="005276BB" w:rsidRDefault="005276BB">
      <w:pPr>
        <w:pStyle w:val="Corpotesto"/>
        <w:spacing w:before="8"/>
        <w:rPr>
          <w:sz w:val="16"/>
        </w:rPr>
      </w:pPr>
    </w:p>
    <w:p w:rsidR="005276BB" w:rsidRDefault="000C0078">
      <w:pPr>
        <w:pStyle w:val="Corpotesto"/>
        <w:spacing w:before="58"/>
        <w:ind w:left="110"/>
      </w:pPr>
      <w:r>
        <w:t>(Signature)</w:t>
      </w:r>
    </w:p>
    <w:p w:rsidR="005276BB" w:rsidRDefault="005276BB">
      <w:pPr>
        <w:pStyle w:val="Corpotesto"/>
        <w:spacing w:before="2"/>
        <w:rPr>
          <w:sz w:val="15"/>
        </w:rPr>
      </w:pPr>
    </w:p>
    <w:p w:rsidR="005276BB" w:rsidRDefault="000C0078">
      <w:pPr>
        <w:spacing w:before="58"/>
        <w:ind w:left="5" w:right="7"/>
        <w:jc w:val="center"/>
      </w:pPr>
      <w:r>
        <w:t>***.***</w:t>
      </w:r>
    </w:p>
    <w:p w:rsidR="005276BB" w:rsidRDefault="005276BB">
      <w:pPr>
        <w:pStyle w:val="Corpotesto"/>
        <w:spacing w:before="4"/>
        <w:rPr>
          <w:sz w:val="19"/>
        </w:rPr>
      </w:pPr>
    </w:p>
    <w:p w:rsidR="005276BB" w:rsidRPr="00E216B2" w:rsidRDefault="000C0078">
      <w:pPr>
        <w:pStyle w:val="Titolo1"/>
        <w:ind w:left="1326" w:right="1330"/>
        <w:rPr>
          <w:b/>
        </w:rPr>
      </w:pPr>
      <w:r w:rsidRPr="00E216B2">
        <w:rPr>
          <w:b/>
        </w:rPr>
        <w:t>NOTES ON THE COMPLETION AND SUBMISSION OF THE PROXY</w:t>
      </w:r>
    </w:p>
    <w:p w:rsidR="005276BB" w:rsidRDefault="005276BB">
      <w:pPr>
        <w:pStyle w:val="Corpotesto"/>
        <w:spacing w:before="4"/>
        <w:rPr>
          <w:sz w:val="19"/>
        </w:rPr>
      </w:pPr>
    </w:p>
    <w:p w:rsidR="005276BB" w:rsidRDefault="000C0078">
      <w:pPr>
        <w:pStyle w:val="Paragrafoelenco"/>
        <w:numPr>
          <w:ilvl w:val="0"/>
          <w:numId w:val="1"/>
        </w:numPr>
        <w:tabs>
          <w:tab w:val="left" w:pos="816"/>
          <w:tab w:val="left" w:pos="817"/>
        </w:tabs>
        <w:ind w:left="816"/>
      </w:pPr>
      <w:r>
        <w:t>In the case of co-ownership of shares, the proxy must always be completed with the signatures of all co-owners,</w:t>
      </w:r>
    </w:p>
    <w:p w:rsidR="005276BB" w:rsidRDefault="000C0078">
      <w:pPr>
        <w:pStyle w:val="Corpotesto"/>
        <w:spacing w:before="48"/>
        <w:ind w:left="110"/>
      </w:pPr>
      <w:r>
        <w:t>even if the intervener is the co-owner himself or herself.</w:t>
      </w:r>
    </w:p>
    <w:p w:rsidR="005276BB" w:rsidRDefault="005276BB">
      <w:pPr>
        <w:pStyle w:val="Corpotesto"/>
        <w:spacing w:before="11"/>
        <w:rPr>
          <w:sz w:val="19"/>
        </w:rPr>
      </w:pPr>
    </w:p>
    <w:p w:rsidR="005276BB" w:rsidRDefault="000C0078">
      <w:pPr>
        <w:pStyle w:val="Paragrafoelenco"/>
        <w:numPr>
          <w:ilvl w:val="0"/>
          <w:numId w:val="1"/>
        </w:numPr>
        <w:tabs>
          <w:tab w:val="left" w:pos="816"/>
          <w:tab w:val="left" w:pos="817"/>
        </w:tabs>
        <w:ind w:left="816"/>
      </w:pPr>
      <w:r>
        <w:t xml:space="preserve">The proxy may also be issued to a person who is not a shareholder of </w:t>
      </w:r>
      <w:proofErr w:type="spellStart"/>
      <w:r>
        <w:t>EdiliziAcrobatica</w:t>
      </w:r>
      <w:proofErr w:type="spellEnd"/>
      <w:r>
        <w:t xml:space="preserve"> S.p.A.</w:t>
      </w:r>
    </w:p>
    <w:p w:rsidR="005276BB" w:rsidRDefault="005276BB">
      <w:pPr>
        <w:pStyle w:val="Corpotesto"/>
        <w:spacing w:before="9"/>
        <w:rPr>
          <w:sz w:val="18"/>
        </w:rPr>
      </w:pPr>
    </w:p>
    <w:p w:rsidR="005276BB" w:rsidRDefault="000C0078">
      <w:pPr>
        <w:pStyle w:val="Paragrafoelenco"/>
        <w:numPr>
          <w:ilvl w:val="0"/>
          <w:numId w:val="1"/>
        </w:numPr>
        <w:tabs>
          <w:tab w:val="left" w:pos="816"/>
          <w:tab w:val="left" w:pos="817"/>
        </w:tabs>
        <w:spacing w:line="280" w:lineRule="auto"/>
        <w:ind w:right="116" w:firstLine="0"/>
        <w:jc w:val="both"/>
      </w:pPr>
      <w:r>
        <w:t>The proxy must be accompanied by a valid identity document of the delegating party(</w:t>
      </w:r>
      <w:proofErr w:type="spellStart"/>
      <w:r>
        <w:t>ies</w:t>
      </w:r>
      <w:proofErr w:type="spellEnd"/>
      <w:r>
        <w:t>). If the deleg</w:t>
      </w:r>
      <w:r>
        <w:t xml:space="preserve">ating party is a legal person, a copy of the documentation granting powers of representation must be attached to the proxy to be kept in the records of </w:t>
      </w:r>
      <w:proofErr w:type="spellStart"/>
      <w:r>
        <w:t>EdiliziAcrobatica</w:t>
      </w:r>
      <w:proofErr w:type="spellEnd"/>
      <w:r>
        <w:t xml:space="preserve"> S.p.A.</w:t>
      </w:r>
    </w:p>
    <w:p w:rsidR="005276BB" w:rsidRDefault="000C0078">
      <w:pPr>
        <w:pStyle w:val="Paragrafoelenco"/>
        <w:numPr>
          <w:ilvl w:val="0"/>
          <w:numId w:val="1"/>
        </w:numPr>
        <w:tabs>
          <w:tab w:val="left" w:pos="816"/>
          <w:tab w:val="left" w:pos="817"/>
        </w:tabs>
        <w:spacing w:before="188" w:line="276" w:lineRule="auto"/>
        <w:ind w:right="114" w:firstLine="0"/>
        <w:jc w:val="both"/>
      </w:pPr>
      <w:r>
        <w:t>The proxy may be sent by registered mail to the Company's registered office, or</w:t>
      </w:r>
      <w:r>
        <w:t xml:space="preserve"> alternatively electronically by sending it to the PEC certified email address</w:t>
      </w:r>
      <w:r>
        <w:t xml:space="preserve"> </w:t>
      </w:r>
      <w:hyperlink r:id="rId6">
        <w:r>
          <w:t>ediliziacrobaticaspa@pec.it.</w:t>
        </w:r>
      </w:hyperlink>
      <w:r>
        <w:t>Any prior notification does not exempt the delegated party from the obligation to certify the s</w:t>
      </w:r>
      <w:r>
        <w:t>ubmitted copy’s compliance with the original and the identity of the delegate when entering the shareholders' meeting.</w:t>
      </w:r>
    </w:p>
    <w:p w:rsidR="005276BB" w:rsidRDefault="005276BB">
      <w:pPr>
        <w:pStyle w:val="Corpotesto"/>
        <w:spacing w:before="3"/>
        <w:rPr>
          <w:sz w:val="16"/>
        </w:rPr>
      </w:pPr>
    </w:p>
    <w:p w:rsidR="005276BB" w:rsidRDefault="000C0078">
      <w:pPr>
        <w:pStyle w:val="Paragrafoelenco"/>
        <w:numPr>
          <w:ilvl w:val="0"/>
          <w:numId w:val="1"/>
        </w:numPr>
        <w:tabs>
          <w:tab w:val="left" w:pos="816"/>
          <w:tab w:val="left" w:pos="817"/>
        </w:tabs>
        <w:ind w:left="816"/>
      </w:pPr>
      <w:r>
        <w:t>In order to participate in the Shareholders' Meeting and to exercise the right to vote,</w:t>
      </w:r>
    </w:p>
    <w:p w:rsidR="005276BB" w:rsidRDefault="000C0078">
      <w:pPr>
        <w:pStyle w:val="Corpotesto"/>
        <w:spacing w:before="49"/>
        <w:ind w:left="110"/>
      </w:pPr>
      <w:r>
        <w:t>the communication sent to the issuer by the inte</w:t>
      </w:r>
      <w:r>
        <w:t>rmediary at the request of the interested party is always necessary.</w:t>
      </w:r>
    </w:p>
    <w:p w:rsidR="005276BB" w:rsidRDefault="005276BB">
      <w:pPr>
        <w:sectPr w:rsidR="005276BB">
          <w:pgSz w:w="11910" w:h="16850"/>
          <w:pgMar w:top="1380" w:right="1020" w:bottom="280" w:left="1020" w:header="720" w:footer="720" w:gutter="0"/>
          <w:cols w:space="720"/>
        </w:sectPr>
      </w:pPr>
    </w:p>
    <w:p w:rsidR="005276BB" w:rsidRDefault="000C0078">
      <w:pPr>
        <w:pStyle w:val="Paragrafoelenco"/>
        <w:numPr>
          <w:ilvl w:val="0"/>
          <w:numId w:val="1"/>
        </w:numPr>
        <w:tabs>
          <w:tab w:val="left" w:pos="816"/>
          <w:tab w:val="left" w:pos="817"/>
        </w:tabs>
        <w:spacing w:before="37"/>
        <w:ind w:left="816"/>
      </w:pPr>
      <w:r>
        <w:lastRenderedPageBreak/>
        <w:t>Shareholders are invited to read art. 2372 of the Italian Civil Code governing the limits to</w:t>
      </w:r>
    </w:p>
    <w:p w:rsidR="005276BB" w:rsidRDefault="000C0078">
      <w:pPr>
        <w:pStyle w:val="Corpotesto"/>
        <w:spacing w:before="49"/>
        <w:ind w:left="110"/>
      </w:pPr>
      <w:r>
        <w:t>the granting of proxies.</w:t>
      </w:r>
    </w:p>
    <w:p w:rsidR="005276BB" w:rsidRDefault="005276BB">
      <w:pPr>
        <w:pStyle w:val="Corpotesto"/>
        <w:spacing w:before="8"/>
        <w:rPr>
          <w:sz w:val="18"/>
        </w:rPr>
      </w:pPr>
    </w:p>
    <w:p w:rsidR="005276BB" w:rsidRDefault="000C0078">
      <w:pPr>
        <w:pStyle w:val="Corpotesto"/>
        <w:spacing w:line="283" w:lineRule="auto"/>
        <w:ind w:left="110" w:right="12"/>
      </w:pPr>
      <w:r>
        <w:t xml:space="preserve">For any clarification or information on how to participate in the Shareholders' Meeting, please contact the Company by writing to the following email address: </w:t>
      </w:r>
      <w:hyperlink r:id="rId7">
        <w:r>
          <w:rPr>
            <w:color w:val="0000FF"/>
            <w:u w:val="single" w:color="0000FF"/>
          </w:rPr>
          <w:t>investor.relator@ediliziacrobati</w:t>
        </w:r>
        <w:r>
          <w:rPr>
            <w:color w:val="0000FF"/>
            <w:u w:val="single" w:color="0000FF"/>
          </w:rPr>
          <w:t>ca.com</w:t>
        </w:r>
      </w:hyperlink>
    </w:p>
    <w:p w:rsidR="005276BB" w:rsidRDefault="005276BB">
      <w:pPr>
        <w:pStyle w:val="Corpotesto"/>
        <w:spacing w:before="3"/>
        <w:rPr>
          <w:sz w:val="11"/>
        </w:rPr>
      </w:pPr>
    </w:p>
    <w:p w:rsidR="005276BB" w:rsidRDefault="000C0078">
      <w:pPr>
        <w:spacing w:before="58"/>
        <w:ind w:left="5" w:right="7"/>
        <w:jc w:val="center"/>
      </w:pPr>
      <w:r>
        <w:t>***.***</w:t>
      </w:r>
    </w:p>
    <w:p w:rsidR="005276BB" w:rsidRDefault="005276BB">
      <w:pPr>
        <w:pStyle w:val="Corpotesto"/>
        <w:spacing w:before="10"/>
        <w:rPr>
          <w:sz w:val="19"/>
        </w:rPr>
      </w:pPr>
    </w:p>
    <w:p w:rsidR="005276BB" w:rsidRPr="00E216B2" w:rsidRDefault="000C0078">
      <w:pPr>
        <w:pStyle w:val="Titolo1"/>
        <w:ind w:left="7"/>
        <w:rPr>
          <w:b/>
        </w:rPr>
      </w:pPr>
      <w:r w:rsidRPr="00E216B2">
        <w:rPr>
          <w:b/>
        </w:rPr>
        <w:t>PRIVACY POLICY</w:t>
      </w:r>
    </w:p>
    <w:p w:rsidR="005276BB" w:rsidRDefault="005276BB">
      <w:pPr>
        <w:pStyle w:val="Corpotesto"/>
        <w:spacing w:before="9"/>
        <w:rPr>
          <w:sz w:val="18"/>
        </w:rPr>
      </w:pPr>
    </w:p>
    <w:p w:rsidR="005276BB" w:rsidRDefault="000C0078">
      <w:pPr>
        <w:pStyle w:val="Corpotesto"/>
        <w:spacing w:before="1" w:line="278" w:lineRule="auto"/>
        <w:ind w:left="110" w:right="111"/>
        <w:jc w:val="both"/>
      </w:pPr>
      <w:r>
        <w:t>Pursuant to art. 13 of Regulation (EU) 679/2016 (“GDPR”), the personal data in this form will be processed for purposes directly related and instrumental to the management of the meeting and the consequent legal obligations</w:t>
      </w:r>
      <w:r>
        <w:t xml:space="preserve"> that constitute the legal basis of the processing. The provision of personal data is mandatory, and failure to provide them even in part will result in the impossibility of delegating the proxy.</w:t>
      </w:r>
    </w:p>
    <w:p w:rsidR="005276BB" w:rsidRDefault="000C0078">
      <w:pPr>
        <w:pStyle w:val="Corpotesto"/>
        <w:spacing w:before="192" w:line="276" w:lineRule="auto"/>
        <w:ind w:left="110" w:right="112"/>
        <w:jc w:val="both"/>
      </w:pPr>
      <w:r>
        <w:t xml:space="preserve">Participants' data may be disclosed to </w:t>
      </w:r>
      <w:proofErr w:type="spellStart"/>
      <w:r>
        <w:t>Borsa</w:t>
      </w:r>
      <w:proofErr w:type="spellEnd"/>
      <w:r>
        <w:t xml:space="preserve"> </w:t>
      </w:r>
      <w:proofErr w:type="spellStart"/>
      <w:r>
        <w:t>Italiana</w:t>
      </w:r>
      <w:proofErr w:type="spellEnd"/>
      <w:r>
        <w:t xml:space="preserve"> S.p.A.</w:t>
      </w:r>
      <w:r>
        <w:t xml:space="preserve"> as well as to other parties whose right to access data is recognised by legal provisions and secondary regulations and/or by provisions issued by authorities entitled by law. Such parties shall use the data in their capacity as autonomous data controllers</w:t>
      </w:r>
      <w:r>
        <w:t xml:space="preserve"> or data processors.</w:t>
      </w:r>
    </w:p>
    <w:p w:rsidR="005276BB" w:rsidRDefault="005276BB">
      <w:pPr>
        <w:pStyle w:val="Corpotesto"/>
        <w:spacing w:before="2"/>
        <w:rPr>
          <w:sz w:val="16"/>
        </w:rPr>
      </w:pPr>
    </w:p>
    <w:p w:rsidR="005276BB" w:rsidRDefault="000C0078">
      <w:pPr>
        <w:pStyle w:val="Corpotesto"/>
        <w:spacing w:line="278" w:lineRule="auto"/>
        <w:ind w:left="110" w:right="101"/>
        <w:jc w:val="both"/>
      </w:pPr>
      <w:r>
        <w:t>The data shall be kept only for the period of time necessary for the pursuit of the aforementioned purposes, and in any case for a maximum period of 5 years, after which they shall be kept in compliance with the ordinary limitation pe</w:t>
      </w:r>
      <w:r>
        <w:t>riods identified by the Italian Civil Code or by specific legal provisions for administrative purposes and/or to assert or defend a right or a legitimate interest of the data controller or third parties.</w:t>
      </w:r>
    </w:p>
    <w:p w:rsidR="005276BB" w:rsidRDefault="000C0078">
      <w:pPr>
        <w:pStyle w:val="Corpotesto"/>
        <w:spacing w:before="188" w:line="278" w:lineRule="auto"/>
        <w:ind w:left="110" w:right="108"/>
        <w:jc w:val="both"/>
      </w:pPr>
      <w:r>
        <w:t>Those who provide the data may exercise all the righ</w:t>
      </w:r>
      <w:r>
        <w:t>ts referred to in articles 15-22 of the GDPR (including but not limited to the right of access, the right to erasure of the data, the right to rectification, the right to restrict the data processing and the right to lodge a complaint with the Personal Dat</w:t>
      </w:r>
      <w:r>
        <w:t>a Protection Authority). The Data Controller is the company that has provided this form, as specified at the beginning of the document. The above statements and confirmations shall be deemed to have been made by the signatory of this form and, if applicabl</w:t>
      </w:r>
      <w:r>
        <w:t>e, validated by the Company.</w:t>
      </w:r>
    </w:p>
    <w:p w:rsidR="005276BB" w:rsidRDefault="000C0078">
      <w:pPr>
        <w:pStyle w:val="Corpotesto"/>
        <w:spacing w:before="184" w:line="280" w:lineRule="auto"/>
        <w:ind w:left="110" w:right="116"/>
        <w:jc w:val="both"/>
      </w:pPr>
      <w:r>
        <w:t xml:space="preserve">You can exercise the rights envisaged by the GDPR at any time by contacting the Investor Relations Office of </w:t>
      </w:r>
      <w:proofErr w:type="spellStart"/>
      <w:r>
        <w:t>EdiliziAcrobatica</w:t>
      </w:r>
      <w:proofErr w:type="spellEnd"/>
      <w:r>
        <w:t xml:space="preserve"> S.p.A. at the Company's registered office at </w:t>
      </w:r>
      <w:proofErr w:type="spellStart"/>
      <w:r>
        <w:t>Viale</w:t>
      </w:r>
      <w:proofErr w:type="spellEnd"/>
      <w:r>
        <w:t xml:space="preserve"> </w:t>
      </w:r>
      <w:proofErr w:type="spellStart"/>
      <w:r>
        <w:t>Brigate</w:t>
      </w:r>
      <w:proofErr w:type="spellEnd"/>
      <w:r>
        <w:t xml:space="preserve"> </w:t>
      </w:r>
      <w:proofErr w:type="spellStart"/>
      <w:r>
        <w:t>Partigiane</w:t>
      </w:r>
      <w:proofErr w:type="spellEnd"/>
      <w:r>
        <w:t xml:space="preserve"> 18, 16129, Genoa, also at the </w:t>
      </w:r>
      <w:r>
        <w:t xml:space="preserve">following email address: </w:t>
      </w:r>
      <w:hyperlink r:id="rId8">
        <w:r>
          <w:rPr>
            <w:color w:val="0000FF"/>
            <w:u w:val="single" w:color="0000FF"/>
          </w:rPr>
          <w:t>investor.relator@ediliziacrobatica.com</w:t>
        </w:r>
      </w:hyperlink>
    </w:p>
    <w:sectPr w:rsidR="005276BB">
      <w:pgSz w:w="11910" w:h="16850"/>
      <w:pgMar w:top="13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1119"/>
    <w:multiLevelType w:val="hybridMultilevel"/>
    <w:tmpl w:val="23E8EB24"/>
    <w:lvl w:ilvl="0" w:tplc="85F6BA94">
      <w:numFmt w:val="bullet"/>
      <w:lvlText w:val=""/>
      <w:lvlJc w:val="left"/>
      <w:pPr>
        <w:ind w:left="110" w:hanging="188"/>
      </w:pPr>
      <w:rPr>
        <w:rFonts w:ascii="Symbol" w:eastAsia="Symbol" w:hAnsi="Symbol" w:cs="Symbol" w:hint="default"/>
        <w:b w:val="0"/>
        <w:bCs w:val="0"/>
        <w:i w:val="0"/>
        <w:iCs w:val="0"/>
        <w:w w:val="84"/>
        <w:sz w:val="22"/>
        <w:szCs w:val="22"/>
        <w:lang w:val="it-IT" w:eastAsia="en-US" w:bidi="ar-SA"/>
      </w:rPr>
    </w:lvl>
    <w:lvl w:ilvl="1" w:tplc="4116457A">
      <w:numFmt w:val="bullet"/>
      <w:lvlText w:val="•"/>
      <w:lvlJc w:val="left"/>
      <w:pPr>
        <w:ind w:left="1094" w:hanging="188"/>
      </w:pPr>
      <w:rPr>
        <w:rFonts w:hint="default"/>
        <w:lang w:val="it-IT" w:eastAsia="en-US" w:bidi="ar-SA"/>
      </w:rPr>
    </w:lvl>
    <w:lvl w:ilvl="2" w:tplc="DB7A73FC">
      <w:numFmt w:val="bullet"/>
      <w:lvlText w:val="•"/>
      <w:lvlJc w:val="left"/>
      <w:pPr>
        <w:ind w:left="2069" w:hanging="188"/>
      </w:pPr>
      <w:rPr>
        <w:rFonts w:hint="default"/>
        <w:lang w:val="it-IT" w:eastAsia="en-US" w:bidi="ar-SA"/>
      </w:rPr>
    </w:lvl>
    <w:lvl w:ilvl="3" w:tplc="EFEA9B3E">
      <w:numFmt w:val="bullet"/>
      <w:lvlText w:val="•"/>
      <w:lvlJc w:val="left"/>
      <w:pPr>
        <w:ind w:left="3044" w:hanging="188"/>
      </w:pPr>
      <w:rPr>
        <w:rFonts w:hint="default"/>
        <w:lang w:val="it-IT" w:eastAsia="en-US" w:bidi="ar-SA"/>
      </w:rPr>
    </w:lvl>
    <w:lvl w:ilvl="4" w:tplc="1774FE70">
      <w:numFmt w:val="bullet"/>
      <w:lvlText w:val="•"/>
      <w:lvlJc w:val="left"/>
      <w:pPr>
        <w:ind w:left="4019" w:hanging="188"/>
      </w:pPr>
      <w:rPr>
        <w:rFonts w:hint="default"/>
        <w:lang w:val="it-IT" w:eastAsia="en-US" w:bidi="ar-SA"/>
      </w:rPr>
    </w:lvl>
    <w:lvl w:ilvl="5" w:tplc="BC768C98">
      <w:numFmt w:val="bullet"/>
      <w:lvlText w:val="•"/>
      <w:lvlJc w:val="left"/>
      <w:pPr>
        <w:ind w:left="4994" w:hanging="188"/>
      </w:pPr>
      <w:rPr>
        <w:rFonts w:hint="default"/>
        <w:lang w:val="it-IT" w:eastAsia="en-US" w:bidi="ar-SA"/>
      </w:rPr>
    </w:lvl>
    <w:lvl w:ilvl="6" w:tplc="4CD4D3D2">
      <w:numFmt w:val="bullet"/>
      <w:lvlText w:val="•"/>
      <w:lvlJc w:val="left"/>
      <w:pPr>
        <w:ind w:left="5969" w:hanging="188"/>
      </w:pPr>
      <w:rPr>
        <w:rFonts w:hint="default"/>
        <w:lang w:val="it-IT" w:eastAsia="en-US" w:bidi="ar-SA"/>
      </w:rPr>
    </w:lvl>
    <w:lvl w:ilvl="7" w:tplc="B7B2CA86">
      <w:numFmt w:val="bullet"/>
      <w:lvlText w:val="•"/>
      <w:lvlJc w:val="left"/>
      <w:pPr>
        <w:ind w:left="6944" w:hanging="188"/>
      </w:pPr>
      <w:rPr>
        <w:rFonts w:hint="default"/>
        <w:lang w:val="it-IT" w:eastAsia="en-US" w:bidi="ar-SA"/>
      </w:rPr>
    </w:lvl>
    <w:lvl w:ilvl="8" w:tplc="26ECB130">
      <w:numFmt w:val="bullet"/>
      <w:lvlText w:val="•"/>
      <w:lvlJc w:val="left"/>
      <w:pPr>
        <w:ind w:left="7919" w:hanging="188"/>
      </w:pPr>
      <w:rPr>
        <w:rFonts w:hint="default"/>
        <w:lang w:val="it-IT" w:eastAsia="en-US" w:bidi="ar-SA"/>
      </w:rPr>
    </w:lvl>
  </w:abstractNum>
  <w:abstractNum w:abstractNumId="1">
    <w:nsid w:val="2B11673C"/>
    <w:multiLevelType w:val="hybridMultilevel"/>
    <w:tmpl w:val="895E7D72"/>
    <w:lvl w:ilvl="0" w:tplc="E334E1BC">
      <w:numFmt w:val="bullet"/>
      <w:lvlText w:val="•"/>
      <w:lvlJc w:val="left"/>
      <w:pPr>
        <w:ind w:left="110" w:hanging="707"/>
      </w:pPr>
      <w:rPr>
        <w:rFonts w:ascii="Calibri Light" w:eastAsia="Calibri Light" w:hAnsi="Calibri Light" w:cs="Calibri Light" w:hint="default"/>
        <w:b w:val="0"/>
        <w:bCs w:val="0"/>
        <w:i w:val="0"/>
        <w:iCs w:val="0"/>
        <w:w w:val="101"/>
        <w:sz w:val="22"/>
        <w:szCs w:val="22"/>
        <w:lang w:val="it-IT" w:eastAsia="en-US" w:bidi="ar-SA"/>
      </w:rPr>
    </w:lvl>
    <w:lvl w:ilvl="1" w:tplc="6736E10C">
      <w:numFmt w:val="bullet"/>
      <w:lvlText w:val="•"/>
      <w:lvlJc w:val="left"/>
      <w:pPr>
        <w:ind w:left="1094" w:hanging="707"/>
      </w:pPr>
      <w:rPr>
        <w:rFonts w:hint="default"/>
        <w:lang w:val="it-IT" w:eastAsia="en-US" w:bidi="ar-SA"/>
      </w:rPr>
    </w:lvl>
    <w:lvl w:ilvl="2" w:tplc="27900378">
      <w:numFmt w:val="bullet"/>
      <w:lvlText w:val="•"/>
      <w:lvlJc w:val="left"/>
      <w:pPr>
        <w:ind w:left="2069" w:hanging="707"/>
      </w:pPr>
      <w:rPr>
        <w:rFonts w:hint="default"/>
        <w:lang w:val="it-IT" w:eastAsia="en-US" w:bidi="ar-SA"/>
      </w:rPr>
    </w:lvl>
    <w:lvl w:ilvl="3" w:tplc="71B6B920">
      <w:numFmt w:val="bullet"/>
      <w:lvlText w:val="•"/>
      <w:lvlJc w:val="left"/>
      <w:pPr>
        <w:ind w:left="3044" w:hanging="707"/>
      </w:pPr>
      <w:rPr>
        <w:rFonts w:hint="default"/>
        <w:lang w:val="it-IT" w:eastAsia="en-US" w:bidi="ar-SA"/>
      </w:rPr>
    </w:lvl>
    <w:lvl w:ilvl="4" w:tplc="B7F81420">
      <w:numFmt w:val="bullet"/>
      <w:lvlText w:val="•"/>
      <w:lvlJc w:val="left"/>
      <w:pPr>
        <w:ind w:left="4019" w:hanging="707"/>
      </w:pPr>
      <w:rPr>
        <w:rFonts w:hint="default"/>
        <w:lang w:val="it-IT" w:eastAsia="en-US" w:bidi="ar-SA"/>
      </w:rPr>
    </w:lvl>
    <w:lvl w:ilvl="5" w:tplc="546E627E">
      <w:numFmt w:val="bullet"/>
      <w:lvlText w:val="•"/>
      <w:lvlJc w:val="left"/>
      <w:pPr>
        <w:ind w:left="4994" w:hanging="707"/>
      </w:pPr>
      <w:rPr>
        <w:rFonts w:hint="default"/>
        <w:lang w:val="it-IT" w:eastAsia="en-US" w:bidi="ar-SA"/>
      </w:rPr>
    </w:lvl>
    <w:lvl w:ilvl="6" w:tplc="01AC7CAC">
      <w:numFmt w:val="bullet"/>
      <w:lvlText w:val="•"/>
      <w:lvlJc w:val="left"/>
      <w:pPr>
        <w:ind w:left="5969" w:hanging="707"/>
      </w:pPr>
      <w:rPr>
        <w:rFonts w:hint="default"/>
        <w:lang w:val="it-IT" w:eastAsia="en-US" w:bidi="ar-SA"/>
      </w:rPr>
    </w:lvl>
    <w:lvl w:ilvl="7" w:tplc="55DE8646">
      <w:numFmt w:val="bullet"/>
      <w:lvlText w:val="•"/>
      <w:lvlJc w:val="left"/>
      <w:pPr>
        <w:ind w:left="6944" w:hanging="707"/>
      </w:pPr>
      <w:rPr>
        <w:rFonts w:hint="default"/>
        <w:lang w:val="it-IT" w:eastAsia="en-US" w:bidi="ar-SA"/>
      </w:rPr>
    </w:lvl>
    <w:lvl w:ilvl="8" w:tplc="CD56F988">
      <w:numFmt w:val="bullet"/>
      <w:lvlText w:val="•"/>
      <w:lvlJc w:val="left"/>
      <w:pPr>
        <w:ind w:left="7919" w:hanging="707"/>
      </w:pPr>
      <w:rPr>
        <w:rFonts w:hint="default"/>
        <w:lang w:val="it-IT" w:eastAsia="en-US" w:bidi="ar-SA"/>
      </w:rPr>
    </w:lvl>
  </w:abstractNum>
  <w:abstractNum w:abstractNumId="2">
    <w:nsid w:val="45D1301B"/>
    <w:multiLevelType w:val="hybridMultilevel"/>
    <w:tmpl w:val="080C1D4A"/>
    <w:lvl w:ilvl="0" w:tplc="288C004E">
      <w:start w:val="1"/>
      <w:numFmt w:val="decimal"/>
      <w:lvlText w:val="(%1)"/>
      <w:lvlJc w:val="left"/>
      <w:pPr>
        <w:ind w:left="536" w:hanging="361"/>
        <w:jc w:val="left"/>
      </w:pPr>
      <w:rPr>
        <w:rFonts w:ascii="Calibri Light" w:eastAsia="Calibri Light" w:hAnsi="Calibri Light" w:cs="Calibri Light" w:hint="default"/>
        <w:b/>
        <w:bCs w:val="0"/>
        <w:i w:val="0"/>
        <w:iCs w:val="0"/>
        <w:spacing w:val="-2"/>
        <w:w w:val="101"/>
        <w:sz w:val="22"/>
        <w:szCs w:val="22"/>
        <w:lang w:val="it-IT" w:eastAsia="en-US" w:bidi="ar-SA"/>
      </w:rPr>
    </w:lvl>
    <w:lvl w:ilvl="1" w:tplc="459A9C6C">
      <w:numFmt w:val="bullet"/>
      <w:lvlText w:val="•"/>
      <w:lvlJc w:val="left"/>
      <w:pPr>
        <w:ind w:left="1472" w:hanging="361"/>
      </w:pPr>
      <w:rPr>
        <w:rFonts w:hint="default"/>
        <w:lang w:val="it-IT" w:eastAsia="en-US" w:bidi="ar-SA"/>
      </w:rPr>
    </w:lvl>
    <w:lvl w:ilvl="2" w:tplc="82882C9E">
      <w:numFmt w:val="bullet"/>
      <w:lvlText w:val="•"/>
      <w:lvlJc w:val="left"/>
      <w:pPr>
        <w:ind w:left="2405" w:hanging="361"/>
      </w:pPr>
      <w:rPr>
        <w:rFonts w:hint="default"/>
        <w:lang w:val="it-IT" w:eastAsia="en-US" w:bidi="ar-SA"/>
      </w:rPr>
    </w:lvl>
    <w:lvl w:ilvl="3" w:tplc="0542FAE2">
      <w:numFmt w:val="bullet"/>
      <w:lvlText w:val="•"/>
      <w:lvlJc w:val="left"/>
      <w:pPr>
        <w:ind w:left="3338" w:hanging="361"/>
      </w:pPr>
      <w:rPr>
        <w:rFonts w:hint="default"/>
        <w:lang w:val="it-IT" w:eastAsia="en-US" w:bidi="ar-SA"/>
      </w:rPr>
    </w:lvl>
    <w:lvl w:ilvl="4" w:tplc="3E3022DC">
      <w:numFmt w:val="bullet"/>
      <w:lvlText w:val="•"/>
      <w:lvlJc w:val="left"/>
      <w:pPr>
        <w:ind w:left="4271" w:hanging="361"/>
      </w:pPr>
      <w:rPr>
        <w:rFonts w:hint="default"/>
        <w:lang w:val="it-IT" w:eastAsia="en-US" w:bidi="ar-SA"/>
      </w:rPr>
    </w:lvl>
    <w:lvl w:ilvl="5" w:tplc="BF3286C8">
      <w:numFmt w:val="bullet"/>
      <w:lvlText w:val="•"/>
      <w:lvlJc w:val="left"/>
      <w:pPr>
        <w:ind w:left="5204" w:hanging="361"/>
      </w:pPr>
      <w:rPr>
        <w:rFonts w:hint="default"/>
        <w:lang w:val="it-IT" w:eastAsia="en-US" w:bidi="ar-SA"/>
      </w:rPr>
    </w:lvl>
    <w:lvl w:ilvl="6" w:tplc="16528E0E">
      <w:numFmt w:val="bullet"/>
      <w:lvlText w:val="•"/>
      <w:lvlJc w:val="left"/>
      <w:pPr>
        <w:ind w:left="6137" w:hanging="361"/>
      </w:pPr>
      <w:rPr>
        <w:rFonts w:hint="default"/>
        <w:lang w:val="it-IT" w:eastAsia="en-US" w:bidi="ar-SA"/>
      </w:rPr>
    </w:lvl>
    <w:lvl w:ilvl="7" w:tplc="578CEEEE">
      <w:numFmt w:val="bullet"/>
      <w:lvlText w:val="•"/>
      <w:lvlJc w:val="left"/>
      <w:pPr>
        <w:ind w:left="7070" w:hanging="361"/>
      </w:pPr>
      <w:rPr>
        <w:rFonts w:hint="default"/>
        <w:lang w:val="it-IT" w:eastAsia="en-US" w:bidi="ar-SA"/>
      </w:rPr>
    </w:lvl>
    <w:lvl w:ilvl="8" w:tplc="E3140458">
      <w:numFmt w:val="bullet"/>
      <w:lvlText w:val="•"/>
      <w:lvlJc w:val="left"/>
      <w:pPr>
        <w:ind w:left="8003" w:hanging="361"/>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5276BB"/>
    <w:rsid w:val="000C0078"/>
    <w:rsid w:val="005276BB"/>
    <w:rsid w:val="00E21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Light" w:eastAsia="Calibri Light" w:hAnsi="Calibri Light" w:cs="Calibri Light"/>
    </w:rPr>
  </w:style>
  <w:style w:type="paragraph" w:styleId="Titolo1">
    <w:name w:val="heading 1"/>
    <w:basedOn w:val="Normale"/>
    <w:uiPriority w:val="1"/>
    <w:qFormat/>
    <w:pPr>
      <w:ind w:left="110" w:right="7"/>
      <w:jc w:val="center"/>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298" w:hanging="189"/>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Light" w:eastAsia="Calibri Light" w:hAnsi="Calibri Light" w:cs="Calibri Light"/>
    </w:rPr>
  </w:style>
  <w:style w:type="paragraph" w:styleId="Titolo1">
    <w:name w:val="heading 1"/>
    <w:basedOn w:val="Normale"/>
    <w:uiPriority w:val="1"/>
    <w:qFormat/>
    <w:pPr>
      <w:ind w:left="110" w:right="7"/>
      <w:jc w:val="center"/>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298" w:hanging="18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vestor.relator@ediliziacrobatica.com" TargetMode="External"/><Relationship Id="rId3" Type="http://schemas.microsoft.com/office/2007/relationships/stylesWithEffects" Target="stylesWithEffects.xml"/><Relationship Id="rId7" Type="http://schemas.openxmlformats.org/officeDocument/2006/relationships/hyperlink" Target="mailto:investor.relator@ediliziacrobat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liziacrobaticaspa@pec.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BENEDETTA</cp:lastModifiedBy>
  <cp:revision>3</cp:revision>
  <dcterms:created xsi:type="dcterms:W3CDTF">2021-06-21T09:23:00Z</dcterms:created>
  <dcterms:modified xsi:type="dcterms:W3CDTF">2021-08-24T14:30:00Z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Microsoft® Word per Microsoft 365</vt:lpwstr>
  </property>
  <property fmtid="{D5CDD505-2E9C-101B-9397-08002B2CF9AE}" pid="4" name="LastSaved">
    <vt:filetime>2021-06-21T00:00:00Z</vt:filetime>
  </property>
</Properties>
</file>