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61" w:rsidRPr="00F3143B" w:rsidRDefault="00B36961">
      <w:pPr>
        <w:pStyle w:val="Corpotesto"/>
      </w:pPr>
      <w:bookmarkStart w:id="0" w:name="_GoBack"/>
    </w:p>
    <w:p w:rsidR="00B36961" w:rsidRPr="00F3143B" w:rsidRDefault="00B36961">
      <w:pPr>
        <w:pStyle w:val="Corpotesto"/>
      </w:pPr>
    </w:p>
    <w:p w:rsidR="00B36961" w:rsidRPr="00F3143B" w:rsidRDefault="00B36961">
      <w:pPr>
        <w:pStyle w:val="Corpotesto"/>
      </w:pPr>
    </w:p>
    <w:p w:rsidR="00B36961" w:rsidRPr="00F3143B" w:rsidRDefault="00B36961">
      <w:pPr>
        <w:pStyle w:val="Corpotesto"/>
      </w:pPr>
    </w:p>
    <w:p w:rsidR="00B36961" w:rsidRPr="00F3143B" w:rsidRDefault="00B36961">
      <w:pPr>
        <w:pStyle w:val="Corpotesto"/>
      </w:pPr>
    </w:p>
    <w:p w:rsidR="00B36961" w:rsidRPr="00F3143B" w:rsidRDefault="00B36961">
      <w:pPr>
        <w:pStyle w:val="Corpotesto"/>
      </w:pPr>
    </w:p>
    <w:p w:rsidR="00B36961" w:rsidRPr="00F3143B" w:rsidRDefault="00B36961">
      <w:pPr>
        <w:pStyle w:val="Corpotesto"/>
      </w:pPr>
    </w:p>
    <w:p w:rsidR="00B36961" w:rsidRPr="00F3143B" w:rsidRDefault="00B36961">
      <w:pPr>
        <w:pStyle w:val="Corpotesto"/>
      </w:pPr>
    </w:p>
    <w:p w:rsidR="00B36961" w:rsidRPr="00F3143B" w:rsidRDefault="00B36961">
      <w:pPr>
        <w:pStyle w:val="Corpotesto"/>
      </w:pPr>
    </w:p>
    <w:p w:rsidR="00B36961" w:rsidRPr="00F3143B" w:rsidRDefault="00B36961">
      <w:pPr>
        <w:pStyle w:val="Corpotesto"/>
        <w:rPr>
          <w:sz w:val="27"/>
        </w:rPr>
      </w:pPr>
    </w:p>
    <w:p w:rsidR="00B36961" w:rsidRPr="00F3143B" w:rsidRDefault="00EA0ABD">
      <w:pPr>
        <w:pStyle w:val="Titolo1"/>
        <w:ind w:left="1840" w:right="1839"/>
        <w:jc w:val="center"/>
      </w:pPr>
      <w:r w:rsidRPr="00F3143B">
        <w:t>GRANDAEDAC SRL IN LIQUIDATION</w:t>
      </w:r>
    </w:p>
    <w:p w:rsidR="00B36961" w:rsidRPr="00F3143B" w:rsidRDefault="00B36961">
      <w:pPr>
        <w:pStyle w:val="Corpotesto"/>
        <w:spacing w:before="4"/>
        <w:rPr>
          <w:b/>
          <w:sz w:val="48"/>
        </w:rPr>
      </w:pPr>
    </w:p>
    <w:p w:rsidR="00B36961" w:rsidRPr="00F3143B" w:rsidRDefault="00EA0ABD">
      <w:pPr>
        <w:ind w:left="1839" w:right="1839"/>
        <w:jc w:val="center"/>
        <w:rPr>
          <w:sz w:val="33"/>
        </w:rPr>
      </w:pPr>
      <w:r w:rsidRPr="00F3143B">
        <w:rPr>
          <w:sz w:val="33"/>
        </w:rPr>
        <w:t>F</w:t>
      </w:r>
      <w:r w:rsidR="00633E2F" w:rsidRPr="00F3143B">
        <w:rPr>
          <w:sz w:val="33"/>
        </w:rPr>
        <w:t>inancial statements as at 31-12</w:t>
      </w:r>
      <w:r w:rsidRPr="00F3143B">
        <w:rPr>
          <w:sz w:val="33"/>
        </w:rPr>
        <w:t>-2019</w:t>
      </w:r>
    </w:p>
    <w:p w:rsidR="00B36961" w:rsidRPr="00F3143B" w:rsidRDefault="00B36961">
      <w:pPr>
        <w:pStyle w:val="Corpotesto"/>
      </w:pPr>
    </w:p>
    <w:p w:rsidR="00B36961" w:rsidRPr="00F3143B" w:rsidRDefault="00B36961">
      <w:pPr>
        <w:pStyle w:val="Corpotesto"/>
      </w:pPr>
    </w:p>
    <w:p w:rsidR="00B36961" w:rsidRPr="00F3143B" w:rsidRDefault="00B36961">
      <w:pPr>
        <w:pStyle w:val="Corpotesto"/>
      </w:pPr>
    </w:p>
    <w:p w:rsidR="00B36961" w:rsidRPr="00F3143B" w:rsidRDefault="00B36961">
      <w:pPr>
        <w:pStyle w:val="Corpotesto"/>
      </w:pPr>
    </w:p>
    <w:p w:rsidR="00B36961" w:rsidRPr="00F3143B" w:rsidRDefault="00B36961">
      <w:pPr>
        <w:pStyle w:val="Corpotesto"/>
        <w:spacing w:before="1"/>
        <w:rPr>
          <w:sz w:val="18"/>
        </w:rPr>
      </w:pPr>
    </w:p>
    <w:tbl>
      <w:tblPr>
        <w:tblStyle w:val="TableNormal"/>
        <w:tblW w:w="0" w:type="auto"/>
        <w:tblInd w:w="1129" w:type="dxa"/>
        <w:tblBorders>
          <w:top w:val="single" w:sz="6" w:space="0" w:color="91C5D3"/>
          <w:left w:val="single" w:sz="6" w:space="0" w:color="91C5D3"/>
          <w:bottom w:val="single" w:sz="6" w:space="0" w:color="91C5D3"/>
          <w:right w:val="single" w:sz="6" w:space="0" w:color="91C5D3"/>
          <w:insideH w:val="single" w:sz="6" w:space="0" w:color="91C5D3"/>
          <w:insideV w:val="single" w:sz="6" w:space="0" w:color="91C5D3"/>
        </w:tblBorders>
        <w:tblLayout w:type="fixed"/>
        <w:tblLook w:val="01E0" w:firstRow="1" w:lastRow="1" w:firstColumn="1" w:lastColumn="1" w:noHBand="0" w:noVBand="0"/>
      </w:tblPr>
      <w:tblGrid>
        <w:gridCol w:w="4999"/>
        <w:gridCol w:w="3182"/>
      </w:tblGrid>
      <w:tr w:rsidR="00B36961" w:rsidRPr="00F3143B">
        <w:trPr>
          <w:trHeight w:val="313"/>
        </w:trPr>
        <w:tc>
          <w:tcPr>
            <w:tcW w:w="8181" w:type="dxa"/>
            <w:gridSpan w:val="2"/>
            <w:shd w:val="clear" w:color="auto" w:fill="CADFF0"/>
          </w:tcPr>
          <w:p w:rsidR="00B36961" w:rsidRPr="00F3143B" w:rsidRDefault="00EA0ABD" w:rsidP="00EA0ABD">
            <w:pPr>
              <w:pStyle w:val="TableParagraph"/>
              <w:ind w:left="3345" w:right="3333" w:hanging="355"/>
              <w:jc w:val="center"/>
              <w:rPr>
                <w:b/>
                <w:sz w:val="21"/>
              </w:rPr>
            </w:pPr>
            <w:r w:rsidRPr="00F3143B">
              <w:rPr>
                <w:b/>
                <w:sz w:val="21"/>
              </w:rPr>
              <w:t>Company details</w:t>
            </w:r>
          </w:p>
        </w:tc>
      </w:tr>
      <w:tr w:rsidR="00B36961" w:rsidRPr="00F3143B" w:rsidTr="00EA0ABD">
        <w:trPr>
          <w:trHeight w:val="313"/>
        </w:trPr>
        <w:tc>
          <w:tcPr>
            <w:tcW w:w="4999" w:type="dxa"/>
            <w:shd w:val="clear" w:color="auto" w:fill="CADFF0"/>
            <w:vAlign w:val="center"/>
          </w:tcPr>
          <w:p w:rsidR="00B36961" w:rsidRPr="00F3143B" w:rsidRDefault="00EA0ABD" w:rsidP="00EA0ABD">
            <w:pPr>
              <w:pStyle w:val="TableParagraph"/>
              <w:spacing w:before="54"/>
              <w:ind w:left="82"/>
              <w:rPr>
                <w:b/>
                <w:sz w:val="18"/>
              </w:rPr>
            </w:pPr>
            <w:r w:rsidRPr="00F3143B">
              <w:rPr>
                <w:b/>
                <w:sz w:val="18"/>
              </w:rPr>
              <w:t>Registered Office in</w:t>
            </w:r>
          </w:p>
        </w:tc>
        <w:tc>
          <w:tcPr>
            <w:tcW w:w="3182" w:type="dxa"/>
            <w:vAlign w:val="center"/>
          </w:tcPr>
          <w:p w:rsidR="00B36961" w:rsidRPr="00F3143B" w:rsidRDefault="00EA0ABD" w:rsidP="00EA0ABD">
            <w:pPr>
              <w:pStyle w:val="TableParagraph"/>
              <w:spacing w:before="51"/>
              <w:ind w:left="82"/>
              <w:rPr>
                <w:sz w:val="18"/>
              </w:rPr>
            </w:pPr>
            <w:r w:rsidRPr="00F3143B">
              <w:rPr>
                <w:sz w:val="18"/>
              </w:rPr>
              <w:t>VIA TURATI FILIPPO 29 MILAN MI</w:t>
            </w:r>
          </w:p>
        </w:tc>
      </w:tr>
      <w:tr w:rsidR="00B36961" w:rsidRPr="00F3143B" w:rsidTr="00EA0ABD">
        <w:trPr>
          <w:trHeight w:val="313"/>
        </w:trPr>
        <w:tc>
          <w:tcPr>
            <w:tcW w:w="4999" w:type="dxa"/>
            <w:shd w:val="clear" w:color="auto" w:fill="CADFF0"/>
            <w:vAlign w:val="center"/>
          </w:tcPr>
          <w:p w:rsidR="00B36961" w:rsidRPr="00F3143B" w:rsidRDefault="00EA0ABD" w:rsidP="00EA0ABD">
            <w:pPr>
              <w:pStyle w:val="TableParagraph"/>
              <w:spacing w:before="53"/>
              <w:ind w:left="82"/>
              <w:rPr>
                <w:b/>
                <w:sz w:val="18"/>
              </w:rPr>
            </w:pPr>
            <w:r w:rsidRPr="00F3143B">
              <w:rPr>
                <w:b/>
                <w:sz w:val="18"/>
              </w:rPr>
              <w:t>Tax Code</w:t>
            </w:r>
          </w:p>
        </w:tc>
        <w:tc>
          <w:tcPr>
            <w:tcW w:w="3182" w:type="dxa"/>
            <w:vAlign w:val="center"/>
          </w:tcPr>
          <w:p w:rsidR="00B36961" w:rsidRPr="00F3143B" w:rsidRDefault="00EA0ABD" w:rsidP="00EA0ABD">
            <w:pPr>
              <w:pStyle w:val="TableParagraph"/>
              <w:spacing w:before="50"/>
              <w:ind w:left="82"/>
              <w:rPr>
                <w:sz w:val="18"/>
              </w:rPr>
            </w:pPr>
            <w:r w:rsidRPr="00F3143B">
              <w:rPr>
                <w:sz w:val="18"/>
              </w:rPr>
              <w:t>03655890048</w:t>
            </w:r>
          </w:p>
        </w:tc>
      </w:tr>
      <w:tr w:rsidR="00B36961" w:rsidRPr="00F3143B" w:rsidTr="00EA0ABD">
        <w:trPr>
          <w:trHeight w:val="313"/>
        </w:trPr>
        <w:tc>
          <w:tcPr>
            <w:tcW w:w="4999" w:type="dxa"/>
            <w:shd w:val="clear" w:color="auto" w:fill="CADFF0"/>
            <w:vAlign w:val="center"/>
          </w:tcPr>
          <w:p w:rsidR="00B36961" w:rsidRPr="00F3143B" w:rsidRDefault="00EA0ABD" w:rsidP="00EA0ABD">
            <w:pPr>
              <w:pStyle w:val="TableParagraph"/>
              <w:spacing w:before="54"/>
              <w:ind w:left="82"/>
              <w:rPr>
                <w:b/>
                <w:sz w:val="18"/>
              </w:rPr>
            </w:pPr>
            <w:r w:rsidRPr="00F3143B">
              <w:rPr>
                <w:b/>
                <w:sz w:val="18"/>
              </w:rPr>
              <w:t>REA (Index of Economic and Administrative Information) number</w:t>
            </w:r>
          </w:p>
        </w:tc>
        <w:tc>
          <w:tcPr>
            <w:tcW w:w="3182" w:type="dxa"/>
            <w:vAlign w:val="center"/>
          </w:tcPr>
          <w:p w:rsidR="00B36961" w:rsidRPr="00F3143B" w:rsidRDefault="00EA0ABD" w:rsidP="00EA0ABD">
            <w:pPr>
              <w:pStyle w:val="TableParagraph"/>
              <w:spacing w:before="51"/>
              <w:ind w:left="82"/>
              <w:rPr>
                <w:sz w:val="18"/>
              </w:rPr>
            </w:pPr>
            <w:r w:rsidRPr="00F3143B">
              <w:rPr>
                <w:sz w:val="18"/>
              </w:rPr>
              <w:t>CN 307048</w:t>
            </w:r>
          </w:p>
        </w:tc>
      </w:tr>
      <w:tr w:rsidR="00B36961" w:rsidRPr="00F3143B" w:rsidTr="00EA0ABD">
        <w:trPr>
          <w:trHeight w:val="313"/>
        </w:trPr>
        <w:tc>
          <w:tcPr>
            <w:tcW w:w="4999" w:type="dxa"/>
            <w:shd w:val="clear" w:color="auto" w:fill="CADFF0"/>
            <w:vAlign w:val="center"/>
          </w:tcPr>
          <w:p w:rsidR="00B36961" w:rsidRPr="00F3143B" w:rsidRDefault="00EA0ABD" w:rsidP="00EA0ABD">
            <w:pPr>
              <w:pStyle w:val="TableParagraph"/>
              <w:spacing w:before="53"/>
              <w:ind w:left="82"/>
              <w:rPr>
                <w:b/>
                <w:sz w:val="18"/>
              </w:rPr>
            </w:pPr>
            <w:r w:rsidRPr="00F3143B">
              <w:rPr>
                <w:b/>
                <w:sz w:val="18"/>
              </w:rPr>
              <w:t>VAT No.</w:t>
            </w:r>
          </w:p>
        </w:tc>
        <w:tc>
          <w:tcPr>
            <w:tcW w:w="3182" w:type="dxa"/>
            <w:vAlign w:val="center"/>
          </w:tcPr>
          <w:p w:rsidR="00B36961" w:rsidRPr="00F3143B" w:rsidRDefault="00EA0ABD" w:rsidP="00EA0ABD">
            <w:pPr>
              <w:pStyle w:val="TableParagraph"/>
              <w:spacing w:before="50"/>
              <w:ind w:left="82"/>
              <w:rPr>
                <w:sz w:val="18"/>
              </w:rPr>
            </w:pPr>
            <w:r w:rsidRPr="00F3143B">
              <w:rPr>
                <w:sz w:val="18"/>
              </w:rPr>
              <w:t>03655890048</w:t>
            </w:r>
          </w:p>
        </w:tc>
      </w:tr>
      <w:tr w:rsidR="00B36961" w:rsidRPr="00F3143B" w:rsidTr="00EA0ABD">
        <w:trPr>
          <w:trHeight w:val="313"/>
        </w:trPr>
        <w:tc>
          <w:tcPr>
            <w:tcW w:w="4999" w:type="dxa"/>
            <w:shd w:val="clear" w:color="auto" w:fill="CADFF0"/>
            <w:vAlign w:val="center"/>
          </w:tcPr>
          <w:p w:rsidR="00B36961" w:rsidRPr="00F3143B" w:rsidRDefault="00EA0ABD" w:rsidP="00EA0ABD">
            <w:pPr>
              <w:pStyle w:val="TableParagraph"/>
              <w:spacing w:before="54"/>
              <w:ind w:left="82"/>
              <w:rPr>
                <w:b/>
                <w:sz w:val="18"/>
              </w:rPr>
            </w:pPr>
            <w:r w:rsidRPr="00F3143B">
              <w:rPr>
                <w:b/>
                <w:sz w:val="18"/>
              </w:rPr>
              <w:t>Share Capital Euros</w:t>
            </w:r>
          </w:p>
        </w:tc>
        <w:tc>
          <w:tcPr>
            <w:tcW w:w="3182" w:type="dxa"/>
            <w:vAlign w:val="center"/>
          </w:tcPr>
          <w:p w:rsidR="00B36961" w:rsidRPr="00F3143B" w:rsidRDefault="00EA0ABD" w:rsidP="00EA0ABD">
            <w:pPr>
              <w:pStyle w:val="TableParagraph"/>
              <w:spacing w:before="51"/>
              <w:ind w:left="82"/>
              <w:rPr>
                <w:sz w:val="18"/>
              </w:rPr>
            </w:pPr>
            <w:r w:rsidRPr="00F3143B">
              <w:rPr>
                <w:sz w:val="18"/>
              </w:rPr>
              <w:t>10,000 fully paid</w:t>
            </w:r>
          </w:p>
        </w:tc>
      </w:tr>
      <w:tr w:rsidR="00B36961" w:rsidRPr="00F3143B" w:rsidTr="00EA0ABD">
        <w:trPr>
          <w:trHeight w:val="446"/>
        </w:trPr>
        <w:tc>
          <w:tcPr>
            <w:tcW w:w="4999" w:type="dxa"/>
            <w:shd w:val="clear" w:color="auto" w:fill="CADFF0"/>
            <w:vAlign w:val="center"/>
          </w:tcPr>
          <w:p w:rsidR="00B36961" w:rsidRPr="00F3143B" w:rsidRDefault="00EA0ABD" w:rsidP="00EA0ABD">
            <w:pPr>
              <w:pStyle w:val="TableParagraph"/>
              <w:spacing w:before="120"/>
              <w:ind w:left="82"/>
              <w:rPr>
                <w:b/>
                <w:sz w:val="18"/>
              </w:rPr>
            </w:pPr>
            <w:r w:rsidRPr="00F3143B">
              <w:rPr>
                <w:b/>
                <w:sz w:val="18"/>
              </w:rPr>
              <w:t>Legal structure</w:t>
            </w:r>
          </w:p>
        </w:tc>
        <w:tc>
          <w:tcPr>
            <w:tcW w:w="3182" w:type="dxa"/>
            <w:vAlign w:val="center"/>
          </w:tcPr>
          <w:p w:rsidR="00B36961" w:rsidRPr="00F3143B" w:rsidRDefault="00EA0ABD" w:rsidP="00EA0ABD">
            <w:pPr>
              <w:pStyle w:val="TableParagraph"/>
              <w:spacing w:before="7" w:line="210" w:lineRule="atLeast"/>
              <w:ind w:left="82" w:right="435"/>
              <w:rPr>
                <w:sz w:val="18"/>
              </w:rPr>
            </w:pPr>
            <w:r w:rsidRPr="00F3143B">
              <w:rPr>
                <w:sz w:val="18"/>
              </w:rPr>
              <w:t>LIMITED LIABILITY COMPANY</w:t>
            </w:r>
          </w:p>
        </w:tc>
      </w:tr>
      <w:tr w:rsidR="00B36961" w:rsidRPr="00F3143B" w:rsidTr="00EA0ABD">
        <w:trPr>
          <w:trHeight w:val="313"/>
        </w:trPr>
        <w:tc>
          <w:tcPr>
            <w:tcW w:w="4999" w:type="dxa"/>
            <w:shd w:val="clear" w:color="auto" w:fill="CADFF0"/>
            <w:vAlign w:val="center"/>
          </w:tcPr>
          <w:p w:rsidR="00B36961" w:rsidRPr="00F3143B" w:rsidRDefault="00EA0ABD" w:rsidP="00EA0ABD">
            <w:pPr>
              <w:pStyle w:val="TableParagraph"/>
              <w:spacing w:before="53"/>
              <w:ind w:left="82"/>
              <w:rPr>
                <w:b/>
                <w:sz w:val="18"/>
              </w:rPr>
            </w:pPr>
            <w:r w:rsidRPr="00F3143B">
              <w:rPr>
                <w:b/>
                <w:sz w:val="18"/>
              </w:rPr>
              <w:t>Main business sector (ATECO)</w:t>
            </w:r>
          </w:p>
        </w:tc>
        <w:tc>
          <w:tcPr>
            <w:tcW w:w="3182" w:type="dxa"/>
            <w:vAlign w:val="center"/>
          </w:tcPr>
          <w:p w:rsidR="00B36961" w:rsidRPr="00F3143B" w:rsidRDefault="00EA0ABD" w:rsidP="00EA0ABD">
            <w:pPr>
              <w:pStyle w:val="TableParagraph"/>
              <w:spacing w:before="50"/>
              <w:ind w:left="82"/>
              <w:rPr>
                <w:sz w:val="18"/>
              </w:rPr>
            </w:pPr>
            <w:r w:rsidRPr="00F3143B">
              <w:rPr>
                <w:sz w:val="18"/>
              </w:rPr>
              <w:t>439909</w:t>
            </w:r>
          </w:p>
        </w:tc>
      </w:tr>
      <w:tr w:rsidR="00B36961" w:rsidRPr="00F3143B" w:rsidTr="00EA0ABD">
        <w:trPr>
          <w:trHeight w:val="313"/>
        </w:trPr>
        <w:tc>
          <w:tcPr>
            <w:tcW w:w="4999" w:type="dxa"/>
            <w:shd w:val="clear" w:color="auto" w:fill="CADFF0"/>
            <w:vAlign w:val="center"/>
          </w:tcPr>
          <w:p w:rsidR="00B36961" w:rsidRPr="00F3143B" w:rsidRDefault="00EA0ABD" w:rsidP="00EA0ABD">
            <w:pPr>
              <w:pStyle w:val="TableParagraph"/>
              <w:spacing w:before="54"/>
              <w:ind w:left="82"/>
              <w:rPr>
                <w:b/>
                <w:sz w:val="18"/>
              </w:rPr>
            </w:pPr>
            <w:r w:rsidRPr="00F3143B">
              <w:rPr>
                <w:b/>
                <w:sz w:val="18"/>
              </w:rPr>
              <w:t>Company in liquidation</w:t>
            </w:r>
          </w:p>
        </w:tc>
        <w:tc>
          <w:tcPr>
            <w:tcW w:w="3182" w:type="dxa"/>
            <w:vAlign w:val="center"/>
          </w:tcPr>
          <w:p w:rsidR="00B36961" w:rsidRPr="00F3143B" w:rsidRDefault="00EA0ABD" w:rsidP="00EA0ABD">
            <w:pPr>
              <w:pStyle w:val="TableParagraph"/>
              <w:spacing w:before="51"/>
              <w:ind w:left="82"/>
              <w:rPr>
                <w:sz w:val="18"/>
              </w:rPr>
            </w:pPr>
            <w:r w:rsidRPr="00F3143B">
              <w:rPr>
                <w:sz w:val="18"/>
              </w:rPr>
              <w:t>yes</w:t>
            </w:r>
          </w:p>
        </w:tc>
      </w:tr>
      <w:tr w:rsidR="00B36961" w:rsidRPr="00F3143B" w:rsidTr="00EA0ABD">
        <w:trPr>
          <w:trHeight w:val="313"/>
        </w:trPr>
        <w:tc>
          <w:tcPr>
            <w:tcW w:w="4999" w:type="dxa"/>
            <w:shd w:val="clear" w:color="auto" w:fill="CADFF0"/>
            <w:vAlign w:val="center"/>
          </w:tcPr>
          <w:p w:rsidR="00B36961" w:rsidRPr="00F3143B" w:rsidRDefault="00EA0ABD" w:rsidP="00EA0ABD">
            <w:pPr>
              <w:pStyle w:val="TableParagraph"/>
              <w:spacing w:before="54"/>
              <w:ind w:left="82"/>
              <w:rPr>
                <w:b/>
                <w:sz w:val="18"/>
              </w:rPr>
            </w:pPr>
            <w:r w:rsidRPr="00F3143B">
              <w:rPr>
                <w:b/>
                <w:sz w:val="18"/>
              </w:rPr>
              <w:t>Single-member company</w:t>
            </w:r>
          </w:p>
        </w:tc>
        <w:tc>
          <w:tcPr>
            <w:tcW w:w="3182" w:type="dxa"/>
            <w:vAlign w:val="center"/>
          </w:tcPr>
          <w:p w:rsidR="00B36961" w:rsidRPr="00F3143B" w:rsidRDefault="00EA0ABD" w:rsidP="00EA0ABD">
            <w:pPr>
              <w:pStyle w:val="TableParagraph"/>
              <w:spacing w:before="51"/>
              <w:ind w:left="82"/>
              <w:rPr>
                <w:sz w:val="18"/>
              </w:rPr>
            </w:pPr>
            <w:r w:rsidRPr="00F3143B">
              <w:rPr>
                <w:sz w:val="18"/>
              </w:rPr>
              <w:t>yes</w:t>
            </w:r>
          </w:p>
        </w:tc>
      </w:tr>
      <w:tr w:rsidR="00B36961" w:rsidRPr="00F3143B" w:rsidTr="00EA0ABD">
        <w:trPr>
          <w:trHeight w:val="458"/>
        </w:trPr>
        <w:tc>
          <w:tcPr>
            <w:tcW w:w="4999" w:type="dxa"/>
            <w:shd w:val="clear" w:color="auto" w:fill="CADFF0"/>
            <w:vAlign w:val="center"/>
          </w:tcPr>
          <w:p w:rsidR="00B36961" w:rsidRPr="00F3143B" w:rsidRDefault="00EA0ABD" w:rsidP="00EA0ABD">
            <w:pPr>
              <w:pStyle w:val="TableParagraph"/>
              <w:spacing w:before="16" w:line="210" w:lineRule="atLeast"/>
              <w:ind w:left="82" w:right="691"/>
              <w:rPr>
                <w:b/>
                <w:sz w:val="18"/>
              </w:rPr>
            </w:pPr>
            <w:r w:rsidRPr="00F3143B">
              <w:rPr>
                <w:b/>
                <w:sz w:val="18"/>
              </w:rPr>
              <w:t>Company subject to the direction and coordination of others</w:t>
            </w:r>
          </w:p>
        </w:tc>
        <w:tc>
          <w:tcPr>
            <w:tcW w:w="3182" w:type="dxa"/>
            <w:vAlign w:val="center"/>
          </w:tcPr>
          <w:p w:rsidR="00B36961" w:rsidRPr="00F3143B" w:rsidRDefault="00EA0ABD" w:rsidP="00EA0ABD">
            <w:pPr>
              <w:pStyle w:val="TableParagraph"/>
              <w:spacing w:before="123"/>
              <w:ind w:left="82"/>
              <w:rPr>
                <w:sz w:val="18"/>
              </w:rPr>
            </w:pPr>
            <w:r w:rsidRPr="00F3143B">
              <w:rPr>
                <w:sz w:val="18"/>
              </w:rPr>
              <w:t>no</w:t>
            </w:r>
          </w:p>
        </w:tc>
      </w:tr>
      <w:tr w:rsidR="00B36961" w:rsidRPr="00F3143B" w:rsidTr="00EA0ABD">
        <w:trPr>
          <w:trHeight w:val="313"/>
        </w:trPr>
        <w:tc>
          <w:tcPr>
            <w:tcW w:w="4999" w:type="dxa"/>
            <w:shd w:val="clear" w:color="auto" w:fill="CADFF0"/>
            <w:vAlign w:val="center"/>
          </w:tcPr>
          <w:p w:rsidR="00B36961" w:rsidRPr="00F3143B" w:rsidRDefault="00EA0ABD" w:rsidP="00EA0ABD">
            <w:pPr>
              <w:pStyle w:val="TableParagraph"/>
              <w:spacing w:before="54"/>
              <w:ind w:left="82"/>
              <w:rPr>
                <w:b/>
                <w:sz w:val="18"/>
              </w:rPr>
            </w:pPr>
            <w:r w:rsidRPr="00F3143B">
              <w:rPr>
                <w:b/>
                <w:sz w:val="18"/>
              </w:rPr>
              <w:t>Member of a group</w:t>
            </w:r>
          </w:p>
        </w:tc>
        <w:tc>
          <w:tcPr>
            <w:tcW w:w="3182" w:type="dxa"/>
            <w:vAlign w:val="center"/>
          </w:tcPr>
          <w:p w:rsidR="00B36961" w:rsidRPr="00F3143B" w:rsidRDefault="00EA0ABD" w:rsidP="00EA0ABD">
            <w:pPr>
              <w:pStyle w:val="TableParagraph"/>
              <w:spacing w:before="51"/>
              <w:ind w:left="82"/>
              <w:rPr>
                <w:sz w:val="18"/>
              </w:rPr>
            </w:pPr>
            <w:r w:rsidRPr="00F3143B">
              <w:rPr>
                <w:sz w:val="18"/>
              </w:rPr>
              <w:t>no</w:t>
            </w:r>
          </w:p>
        </w:tc>
      </w:tr>
    </w:tbl>
    <w:p w:rsidR="00B36961" w:rsidRPr="00F3143B" w:rsidRDefault="00B36961">
      <w:pPr>
        <w:rPr>
          <w:sz w:val="18"/>
        </w:rPr>
        <w:sectPr w:rsidR="00B36961" w:rsidRPr="00F3143B">
          <w:headerReference w:type="default" r:id="rId7"/>
          <w:footerReference w:type="default" r:id="rId8"/>
          <w:type w:val="continuous"/>
          <w:pgSz w:w="11910" w:h="16840"/>
          <w:pgMar w:top="1040" w:right="740" w:bottom="920" w:left="740" w:header="555" w:footer="730" w:gutter="0"/>
          <w:pgNumType w:start="1"/>
          <w:cols w:space="720"/>
        </w:sectPr>
      </w:pPr>
    </w:p>
    <w:p w:rsidR="00B36961" w:rsidRPr="00F3143B" w:rsidRDefault="00B36961">
      <w:pPr>
        <w:pStyle w:val="Corpotesto"/>
        <w:spacing w:before="9"/>
        <w:rPr>
          <w:sz w:val="22"/>
        </w:rPr>
      </w:pPr>
    </w:p>
    <w:p w:rsidR="00B36961" w:rsidRPr="00F3143B" w:rsidRDefault="00EA0ABD">
      <w:pPr>
        <w:pStyle w:val="Titolo1"/>
      </w:pPr>
      <w:bookmarkStart w:id="1" w:name="Stato_patrimoniale"/>
      <w:bookmarkEnd w:id="1"/>
      <w:r w:rsidRPr="00F3143B">
        <w:t>Balance sheet</w:t>
      </w:r>
    </w:p>
    <w:p w:rsidR="00B36961" w:rsidRPr="00F3143B" w:rsidRDefault="00B36961">
      <w:pPr>
        <w:pStyle w:val="Corpotesto"/>
        <w:spacing w:before="9"/>
        <w:rPr>
          <w:b/>
          <w:sz w:val="18"/>
        </w:rPr>
      </w:pPr>
    </w:p>
    <w:p w:rsidR="00B36961" w:rsidRPr="00F3143B" w:rsidRDefault="00877FE3">
      <w:pPr>
        <w:tabs>
          <w:tab w:val="left" w:pos="1481"/>
        </w:tabs>
        <w:spacing w:before="94"/>
        <w:ind w:right="378"/>
        <w:jc w:val="right"/>
        <w:rPr>
          <w:rFonts w:ascii="Arial"/>
          <w:b/>
          <w:sz w:val="18"/>
        </w:rPr>
      </w:pPr>
      <w:r w:rsidRPr="00F3143B">
        <w:pict>
          <v:shapetype id="_x0000_t202" coordsize="21600,21600" o:spt="202" path="m,l,21600r21600,l21600,xe">
            <v:stroke joinstyle="miter"/>
            <v:path gradientshapeok="t" o:connecttype="rect"/>
          </v:shapetype>
          <v:shape id="docshape5" o:spid="_x0000_s1032" type="#_x0000_t202" style="position:absolute;left:0;text-align:left;margin-left:42pt;margin-top:16.95pt;width:511.3pt;height:14.2pt;z-index:-15728640;mso-wrap-distance-left:0;mso-wrap-distance-right:0;mso-position-horizontal-relative:page" fillcolor="#cadff0" stroked="f">
            <v:textbox inset="0,0,0,0">
              <w:txbxContent>
                <w:p w:rsidR="00EA0ABD" w:rsidRDefault="00EA0ABD">
                  <w:pPr>
                    <w:spacing w:before="35"/>
                    <w:ind w:left="30"/>
                    <w:rPr>
                      <w:rFonts w:ascii="Arial"/>
                      <w:color w:val="000000"/>
                      <w:sz w:val="18"/>
                    </w:rPr>
                  </w:pPr>
                  <w:r>
                    <w:rPr>
                      <w:rFonts w:ascii="Arial"/>
                      <w:color w:val="000000"/>
                      <w:sz w:val="18"/>
                    </w:rPr>
                    <w:t>Balance sheet</w:t>
                  </w:r>
                </w:p>
              </w:txbxContent>
            </v:textbox>
            <w10:wrap type="topAndBottom" anchorx="page"/>
          </v:shape>
        </w:pict>
      </w:r>
      <w:r w:rsidR="00EA0ABD" w:rsidRPr="00F3143B">
        <w:rPr>
          <w:rFonts w:ascii="Arial"/>
          <w:b/>
          <w:sz w:val="18"/>
        </w:rPr>
        <w:t>31-12-2019</w:t>
      </w:r>
      <w:r w:rsidR="00EA0ABD" w:rsidRPr="00F3143B">
        <w:rPr>
          <w:rFonts w:ascii="Arial"/>
          <w:b/>
          <w:sz w:val="18"/>
        </w:rPr>
        <w:tab/>
        <w:t>31-12-2018</w:t>
      </w:r>
    </w:p>
    <w:p w:rsidR="00B36961" w:rsidRPr="00F3143B" w:rsidRDefault="00B36961">
      <w:pPr>
        <w:pStyle w:val="Corpotesto"/>
        <w:spacing w:before="7"/>
        <w:rPr>
          <w:rFonts w:ascii="Arial"/>
          <w:b/>
          <w:sz w:val="3"/>
        </w:rPr>
      </w:pPr>
    </w:p>
    <w:tbl>
      <w:tblPr>
        <w:tblStyle w:val="TableNormal"/>
        <w:tblW w:w="0" w:type="auto"/>
        <w:tblInd w:w="107" w:type="dxa"/>
        <w:tblLayout w:type="fixed"/>
        <w:tblLook w:val="01E0" w:firstRow="1" w:lastRow="1" w:firstColumn="1" w:lastColumn="1" w:noHBand="0" w:noVBand="0"/>
      </w:tblPr>
      <w:tblGrid>
        <w:gridCol w:w="6218"/>
        <w:gridCol w:w="2732"/>
        <w:gridCol w:w="1277"/>
      </w:tblGrid>
      <w:tr w:rsidR="00B36961" w:rsidRPr="00F3143B">
        <w:trPr>
          <w:trHeight w:val="241"/>
        </w:trPr>
        <w:tc>
          <w:tcPr>
            <w:tcW w:w="6218" w:type="dxa"/>
          </w:tcPr>
          <w:p w:rsidR="00B36961" w:rsidRPr="00F3143B" w:rsidRDefault="00EA0ABD">
            <w:pPr>
              <w:pStyle w:val="TableParagraph"/>
              <w:spacing w:before="0" w:line="201" w:lineRule="exact"/>
              <w:ind w:left="180"/>
              <w:rPr>
                <w:sz w:val="18"/>
              </w:rPr>
            </w:pPr>
            <w:r w:rsidRPr="00F3143B">
              <w:rPr>
                <w:sz w:val="18"/>
              </w:rPr>
              <w:t>Assets</w:t>
            </w:r>
          </w:p>
        </w:tc>
        <w:tc>
          <w:tcPr>
            <w:tcW w:w="4009" w:type="dxa"/>
            <w:gridSpan w:val="2"/>
          </w:tcPr>
          <w:p w:rsidR="00B36961" w:rsidRPr="00F3143B" w:rsidRDefault="00B36961">
            <w:pPr>
              <w:pStyle w:val="TableParagraph"/>
              <w:spacing w:before="0"/>
              <w:rPr>
                <w:rFonts w:ascii="Times New Roman"/>
                <w:sz w:val="16"/>
              </w:rPr>
            </w:pPr>
          </w:p>
        </w:tc>
      </w:tr>
      <w:tr w:rsidR="00B36961" w:rsidRPr="00F3143B">
        <w:trPr>
          <w:trHeight w:val="283"/>
        </w:trPr>
        <w:tc>
          <w:tcPr>
            <w:tcW w:w="10227" w:type="dxa"/>
            <w:gridSpan w:val="3"/>
            <w:shd w:val="clear" w:color="auto" w:fill="CADFF0"/>
          </w:tcPr>
          <w:p w:rsidR="00B36961" w:rsidRPr="00F3143B" w:rsidRDefault="00EA0ABD">
            <w:pPr>
              <w:pStyle w:val="TableParagraph"/>
              <w:ind w:left="330"/>
              <w:rPr>
                <w:sz w:val="18"/>
              </w:rPr>
            </w:pPr>
            <w:r w:rsidRPr="00F3143B">
              <w:rPr>
                <w:sz w:val="18"/>
              </w:rPr>
              <w:t>B) Fixed assets</w:t>
            </w:r>
          </w:p>
        </w:tc>
      </w:tr>
      <w:tr w:rsidR="00B36961" w:rsidRPr="00F3143B">
        <w:trPr>
          <w:trHeight w:val="283"/>
        </w:trPr>
        <w:tc>
          <w:tcPr>
            <w:tcW w:w="6218" w:type="dxa"/>
          </w:tcPr>
          <w:p w:rsidR="00B36961" w:rsidRPr="00F3143B" w:rsidRDefault="00EA0ABD">
            <w:pPr>
              <w:pStyle w:val="TableParagraph"/>
              <w:ind w:left="480"/>
              <w:rPr>
                <w:sz w:val="18"/>
              </w:rPr>
            </w:pPr>
            <w:r w:rsidRPr="00F3143B">
              <w:rPr>
                <w:sz w:val="18"/>
              </w:rPr>
              <w:t>I - Intangible fixed assets</w:t>
            </w:r>
          </w:p>
        </w:tc>
        <w:tc>
          <w:tcPr>
            <w:tcW w:w="2732" w:type="dxa"/>
          </w:tcPr>
          <w:p w:rsidR="00B36961" w:rsidRPr="00F3143B" w:rsidRDefault="00EA0ABD">
            <w:pPr>
              <w:pStyle w:val="TableParagraph"/>
              <w:ind w:right="354"/>
              <w:jc w:val="right"/>
              <w:rPr>
                <w:sz w:val="18"/>
              </w:rPr>
            </w:pPr>
            <w:r w:rsidRPr="00F3143B">
              <w:rPr>
                <w:sz w:val="18"/>
              </w:rPr>
              <w:t>12,602</w:t>
            </w:r>
          </w:p>
        </w:tc>
        <w:tc>
          <w:tcPr>
            <w:tcW w:w="1277" w:type="dxa"/>
          </w:tcPr>
          <w:p w:rsidR="00B36961" w:rsidRPr="00F3143B" w:rsidRDefault="00EA0ABD">
            <w:pPr>
              <w:pStyle w:val="TableParagraph"/>
              <w:ind w:right="149"/>
              <w:jc w:val="right"/>
              <w:rPr>
                <w:sz w:val="18"/>
              </w:rPr>
            </w:pPr>
            <w:r w:rsidRPr="00F3143B">
              <w:rPr>
                <w:sz w:val="18"/>
              </w:rPr>
              <w:t>25,204</w:t>
            </w:r>
          </w:p>
        </w:tc>
      </w:tr>
      <w:tr w:rsidR="00B36961" w:rsidRPr="00F3143B">
        <w:trPr>
          <w:trHeight w:val="283"/>
        </w:trPr>
        <w:tc>
          <w:tcPr>
            <w:tcW w:w="6218" w:type="dxa"/>
            <w:shd w:val="clear" w:color="auto" w:fill="CADFF0"/>
          </w:tcPr>
          <w:p w:rsidR="00B36961" w:rsidRPr="00F3143B" w:rsidRDefault="00EA0ABD">
            <w:pPr>
              <w:pStyle w:val="TableParagraph"/>
              <w:ind w:left="480"/>
              <w:rPr>
                <w:sz w:val="18"/>
              </w:rPr>
            </w:pPr>
            <w:r w:rsidRPr="00F3143B">
              <w:rPr>
                <w:sz w:val="18"/>
              </w:rPr>
              <w:t>II - Tangible fixed assets</w:t>
            </w:r>
          </w:p>
        </w:tc>
        <w:tc>
          <w:tcPr>
            <w:tcW w:w="2732" w:type="dxa"/>
            <w:shd w:val="clear" w:color="auto" w:fill="CADFF0"/>
          </w:tcPr>
          <w:p w:rsidR="00B36961" w:rsidRPr="00F3143B" w:rsidRDefault="00EA0ABD">
            <w:pPr>
              <w:pStyle w:val="TableParagraph"/>
              <w:ind w:right="354"/>
              <w:jc w:val="right"/>
              <w:rPr>
                <w:sz w:val="18"/>
              </w:rPr>
            </w:pPr>
            <w:r w:rsidRPr="00F3143B">
              <w:rPr>
                <w:sz w:val="18"/>
              </w:rPr>
              <w:t>16,414</w:t>
            </w:r>
          </w:p>
        </w:tc>
        <w:tc>
          <w:tcPr>
            <w:tcW w:w="1277" w:type="dxa"/>
            <w:shd w:val="clear" w:color="auto" w:fill="CADFF0"/>
          </w:tcPr>
          <w:p w:rsidR="00B36961" w:rsidRPr="00F3143B" w:rsidRDefault="00EA0ABD">
            <w:pPr>
              <w:pStyle w:val="TableParagraph"/>
              <w:ind w:right="149"/>
              <w:jc w:val="right"/>
              <w:rPr>
                <w:sz w:val="18"/>
              </w:rPr>
            </w:pPr>
            <w:r w:rsidRPr="00F3143B">
              <w:rPr>
                <w:sz w:val="18"/>
              </w:rPr>
              <w:t>19,135</w:t>
            </w:r>
          </w:p>
        </w:tc>
      </w:tr>
      <w:tr w:rsidR="00B36961" w:rsidRPr="00F3143B">
        <w:trPr>
          <w:trHeight w:val="283"/>
        </w:trPr>
        <w:tc>
          <w:tcPr>
            <w:tcW w:w="6218" w:type="dxa"/>
          </w:tcPr>
          <w:p w:rsidR="00B36961" w:rsidRPr="00F3143B" w:rsidRDefault="00EA0ABD">
            <w:pPr>
              <w:pStyle w:val="TableParagraph"/>
              <w:ind w:left="480"/>
              <w:rPr>
                <w:sz w:val="18"/>
              </w:rPr>
            </w:pPr>
            <w:r w:rsidRPr="00F3143B">
              <w:rPr>
                <w:sz w:val="18"/>
              </w:rPr>
              <w:t>Total tangible fixed assets (B)</w:t>
            </w:r>
          </w:p>
        </w:tc>
        <w:tc>
          <w:tcPr>
            <w:tcW w:w="2732" w:type="dxa"/>
          </w:tcPr>
          <w:p w:rsidR="00B36961" w:rsidRPr="00F3143B" w:rsidRDefault="00EA0ABD">
            <w:pPr>
              <w:pStyle w:val="TableParagraph"/>
              <w:ind w:right="354"/>
              <w:jc w:val="right"/>
              <w:rPr>
                <w:sz w:val="18"/>
              </w:rPr>
            </w:pPr>
            <w:r w:rsidRPr="00F3143B">
              <w:rPr>
                <w:sz w:val="18"/>
              </w:rPr>
              <w:t>29,016</w:t>
            </w:r>
          </w:p>
        </w:tc>
        <w:tc>
          <w:tcPr>
            <w:tcW w:w="1277" w:type="dxa"/>
          </w:tcPr>
          <w:p w:rsidR="00B36961" w:rsidRPr="00F3143B" w:rsidRDefault="00EA0ABD">
            <w:pPr>
              <w:pStyle w:val="TableParagraph"/>
              <w:ind w:right="149"/>
              <w:jc w:val="right"/>
              <w:rPr>
                <w:sz w:val="18"/>
              </w:rPr>
            </w:pPr>
            <w:r w:rsidRPr="00F3143B">
              <w:rPr>
                <w:sz w:val="18"/>
              </w:rPr>
              <w:t>44,339</w:t>
            </w:r>
          </w:p>
        </w:tc>
      </w:tr>
      <w:tr w:rsidR="00B36961" w:rsidRPr="00F3143B">
        <w:trPr>
          <w:trHeight w:val="283"/>
        </w:trPr>
        <w:tc>
          <w:tcPr>
            <w:tcW w:w="6218" w:type="dxa"/>
            <w:shd w:val="clear" w:color="auto" w:fill="CADFF0"/>
          </w:tcPr>
          <w:p w:rsidR="00B36961" w:rsidRPr="00F3143B" w:rsidRDefault="00EA0ABD">
            <w:pPr>
              <w:pStyle w:val="TableParagraph"/>
              <w:spacing w:before="35"/>
              <w:ind w:left="330"/>
              <w:rPr>
                <w:sz w:val="18"/>
              </w:rPr>
            </w:pPr>
            <w:r w:rsidRPr="00F3143B">
              <w:rPr>
                <w:sz w:val="18"/>
              </w:rPr>
              <w:t>C) Current assets</w:t>
            </w:r>
          </w:p>
        </w:tc>
        <w:tc>
          <w:tcPr>
            <w:tcW w:w="2732" w:type="dxa"/>
            <w:shd w:val="clear" w:color="auto" w:fill="CADFF0"/>
          </w:tcPr>
          <w:p w:rsidR="00B36961" w:rsidRPr="00F3143B" w:rsidRDefault="00B36961">
            <w:pPr>
              <w:pStyle w:val="TableParagraph"/>
              <w:spacing w:before="0"/>
              <w:rPr>
                <w:rFonts w:ascii="Times New Roman"/>
                <w:sz w:val="18"/>
              </w:rPr>
            </w:pPr>
          </w:p>
        </w:tc>
        <w:tc>
          <w:tcPr>
            <w:tcW w:w="1277" w:type="dxa"/>
            <w:shd w:val="clear" w:color="auto" w:fill="CADFF0"/>
          </w:tcPr>
          <w:p w:rsidR="00B36961" w:rsidRPr="00F3143B" w:rsidRDefault="00B36961">
            <w:pPr>
              <w:pStyle w:val="TableParagraph"/>
              <w:spacing w:before="0"/>
              <w:rPr>
                <w:rFonts w:ascii="Times New Roman"/>
                <w:sz w:val="18"/>
              </w:rPr>
            </w:pPr>
          </w:p>
        </w:tc>
      </w:tr>
      <w:tr w:rsidR="00B36961" w:rsidRPr="00F3143B">
        <w:trPr>
          <w:trHeight w:val="283"/>
        </w:trPr>
        <w:tc>
          <w:tcPr>
            <w:tcW w:w="6218" w:type="dxa"/>
          </w:tcPr>
          <w:p w:rsidR="00B36961" w:rsidRPr="00F3143B" w:rsidRDefault="00EA0ABD">
            <w:pPr>
              <w:pStyle w:val="TableParagraph"/>
              <w:ind w:left="480"/>
              <w:rPr>
                <w:sz w:val="18"/>
              </w:rPr>
            </w:pPr>
            <w:r w:rsidRPr="00F3143B">
              <w:rPr>
                <w:sz w:val="18"/>
              </w:rPr>
              <w:t>I - Inventories</w:t>
            </w:r>
          </w:p>
        </w:tc>
        <w:tc>
          <w:tcPr>
            <w:tcW w:w="2732" w:type="dxa"/>
          </w:tcPr>
          <w:p w:rsidR="00B36961" w:rsidRPr="00F3143B" w:rsidRDefault="00EA0ABD">
            <w:pPr>
              <w:pStyle w:val="TableParagraph"/>
              <w:ind w:right="354"/>
              <w:jc w:val="right"/>
              <w:rPr>
                <w:sz w:val="18"/>
              </w:rPr>
            </w:pPr>
            <w:r w:rsidRPr="00F3143B">
              <w:rPr>
                <w:sz w:val="18"/>
              </w:rPr>
              <w:t>30,932</w:t>
            </w:r>
          </w:p>
        </w:tc>
        <w:tc>
          <w:tcPr>
            <w:tcW w:w="1277" w:type="dxa"/>
          </w:tcPr>
          <w:p w:rsidR="00B36961" w:rsidRPr="00F3143B" w:rsidRDefault="00EA0ABD">
            <w:pPr>
              <w:pStyle w:val="TableParagraph"/>
              <w:ind w:right="149"/>
              <w:jc w:val="right"/>
              <w:rPr>
                <w:sz w:val="18"/>
              </w:rPr>
            </w:pPr>
            <w:r w:rsidRPr="00F3143B">
              <w:rPr>
                <w:sz w:val="18"/>
              </w:rPr>
              <w:t>2,740</w:t>
            </w:r>
          </w:p>
        </w:tc>
      </w:tr>
      <w:tr w:rsidR="00B36961" w:rsidRPr="00F3143B">
        <w:trPr>
          <w:trHeight w:val="283"/>
        </w:trPr>
        <w:tc>
          <w:tcPr>
            <w:tcW w:w="6218" w:type="dxa"/>
            <w:shd w:val="clear" w:color="auto" w:fill="CADFF0"/>
          </w:tcPr>
          <w:p w:rsidR="00B36961" w:rsidRPr="00F3143B" w:rsidRDefault="00EA0ABD">
            <w:pPr>
              <w:pStyle w:val="TableParagraph"/>
              <w:ind w:left="480"/>
              <w:rPr>
                <w:sz w:val="18"/>
              </w:rPr>
            </w:pPr>
            <w:r w:rsidRPr="00F3143B">
              <w:rPr>
                <w:sz w:val="18"/>
              </w:rPr>
              <w:t>II - Receivables</w:t>
            </w:r>
          </w:p>
        </w:tc>
        <w:tc>
          <w:tcPr>
            <w:tcW w:w="2732" w:type="dxa"/>
            <w:shd w:val="clear" w:color="auto" w:fill="CADFF0"/>
          </w:tcPr>
          <w:p w:rsidR="00B36961" w:rsidRPr="00F3143B" w:rsidRDefault="00B36961">
            <w:pPr>
              <w:pStyle w:val="TableParagraph"/>
              <w:spacing w:before="0"/>
              <w:rPr>
                <w:rFonts w:ascii="Times New Roman"/>
                <w:sz w:val="18"/>
              </w:rPr>
            </w:pPr>
          </w:p>
        </w:tc>
        <w:tc>
          <w:tcPr>
            <w:tcW w:w="1277" w:type="dxa"/>
            <w:shd w:val="clear" w:color="auto" w:fill="CADFF0"/>
          </w:tcPr>
          <w:p w:rsidR="00B36961" w:rsidRPr="00F3143B" w:rsidRDefault="00B36961">
            <w:pPr>
              <w:pStyle w:val="TableParagraph"/>
              <w:spacing w:before="0"/>
              <w:rPr>
                <w:rFonts w:ascii="Times New Roman"/>
                <w:sz w:val="18"/>
              </w:rPr>
            </w:pPr>
          </w:p>
        </w:tc>
      </w:tr>
      <w:tr w:rsidR="00B36961" w:rsidRPr="00F3143B">
        <w:trPr>
          <w:trHeight w:val="283"/>
        </w:trPr>
        <w:tc>
          <w:tcPr>
            <w:tcW w:w="6218" w:type="dxa"/>
          </w:tcPr>
          <w:p w:rsidR="00B36961" w:rsidRPr="00F3143B" w:rsidRDefault="00EA0ABD">
            <w:pPr>
              <w:pStyle w:val="TableParagraph"/>
              <w:ind w:left="630"/>
              <w:rPr>
                <w:sz w:val="18"/>
              </w:rPr>
            </w:pPr>
            <w:r w:rsidRPr="00F3143B">
              <w:rPr>
                <w:sz w:val="18"/>
              </w:rPr>
              <w:t>due within the next financial year</w:t>
            </w:r>
          </w:p>
        </w:tc>
        <w:tc>
          <w:tcPr>
            <w:tcW w:w="2732" w:type="dxa"/>
          </w:tcPr>
          <w:p w:rsidR="00B36961" w:rsidRPr="00F3143B" w:rsidRDefault="00EA0ABD">
            <w:pPr>
              <w:pStyle w:val="TableParagraph"/>
              <w:ind w:right="354"/>
              <w:jc w:val="right"/>
              <w:rPr>
                <w:sz w:val="18"/>
              </w:rPr>
            </w:pPr>
            <w:r w:rsidRPr="00F3143B">
              <w:rPr>
                <w:sz w:val="18"/>
              </w:rPr>
              <w:t>318,928</w:t>
            </w:r>
          </w:p>
        </w:tc>
        <w:tc>
          <w:tcPr>
            <w:tcW w:w="1277" w:type="dxa"/>
          </w:tcPr>
          <w:p w:rsidR="00B36961" w:rsidRPr="00F3143B" w:rsidRDefault="00EA0ABD">
            <w:pPr>
              <w:pStyle w:val="TableParagraph"/>
              <w:ind w:right="149"/>
              <w:jc w:val="right"/>
              <w:rPr>
                <w:sz w:val="18"/>
              </w:rPr>
            </w:pPr>
            <w:r w:rsidRPr="00F3143B">
              <w:rPr>
                <w:sz w:val="18"/>
              </w:rPr>
              <w:t>191,948</w:t>
            </w:r>
          </w:p>
        </w:tc>
      </w:tr>
      <w:tr w:rsidR="00B36961" w:rsidRPr="00F3143B">
        <w:trPr>
          <w:trHeight w:val="283"/>
        </w:trPr>
        <w:tc>
          <w:tcPr>
            <w:tcW w:w="6218" w:type="dxa"/>
            <w:shd w:val="clear" w:color="auto" w:fill="CADFF0"/>
          </w:tcPr>
          <w:p w:rsidR="00B36961" w:rsidRPr="00F3143B" w:rsidRDefault="00EA0ABD">
            <w:pPr>
              <w:pStyle w:val="TableParagraph"/>
              <w:spacing w:before="35"/>
              <w:ind w:left="630"/>
              <w:rPr>
                <w:sz w:val="18"/>
              </w:rPr>
            </w:pPr>
            <w:r w:rsidRPr="00F3143B">
              <w:rPr>
                <w:sz w:val="18"/>
              </w:rPr>
              <w:t>Total receivables</w:t>
            </w:r>
          </w:p>
        </w:tc>
        <w:tc>
          <w:tcPr>
            <w:tcW w:w="2732" w:type="dxa"/>
            <w:shd w:val="clear" w:color="auto" w:fill="CADFF0"/>
          </w:tcPr>
          <w:p w:rsidR="00B36961" w:rsidRPr="00F3143B" w:rsidRDefault="00EA0ABD">
            <w:pPr>
              <w:pStyle w:val="TableParagraph"/>
              <w:spacing w:before="35"/>
              <w:ind w:right="354"/>
              <w:jc w:val="right"/>
              <w:rPr>
                <w:sz w:val="18"/>
              </w:rPr>
            </w:pPr>
            <w:r w:rsidRPr="00F3143B">
              <w:rPr>
                <w:sz w:val="18"/>
              </w:rPr>
              <w:t>318,928</w:t>
            </w:r>
          </w:p>
        </w:tc>
        <w:tc>
          <w:tcPr>
            <w:tcW w:w="1277" w:type="dxa"/>
            <w:shd w:val="clear" w:color="auto" w:fill="CADFF0"/>
          </w:tcPr>
          <w:p w:rsidR="00B36961" w:rsidRPr="00F3143B" w:rsidRDefault="00EA0ABD">
            <w:pPr>
              <w:pStyle w:val="TableParagraph"/>
              <w:spacing w:before="35"/>
              <w:ind w:right="149"/>
              <w:jc w:val="right"/>
              <w:rPr>
                <w:sz w:val="18"/>
              </w:rPr>
            </w:pPr>
            <w:r w:rsidRPr="00F3143B">
              <w:rPr>
                <w:sz w:val="18"/>
              </w:rPr>
              <w:t>191,948</w:t>
            </w:r>
          </w:p>
        </w:tc>
      </w:tr>
      <w:tr w:rsidR="00B36961" w:rsidRPr="00F3143B">
        <w:trPr>
          <w:trHeight w:val="283"/>
        </w:trPr>
        <w:tc>
          <w:tcPr>
            <w:tcW w:w="6218" w:type="dxa"/>
          </w:tcPr>
          <w:p w:rsidR="00B36961" w:rsidRPr="00F3143B" w:rsidRDefault="00EA0ABD">
            <w:pPr>
              <w:pStyle w:val="TableParagraph"/>
              <w:ind w:left="480"/>
              <w:rPr>
                <w:sz w:val="18"/>
              </w:rPr>
            </w:pPr>
            <w:r w:rsidRPr="00F3143B">
              <w:rPr>
                <w:sz w:val="18"/>
              </w:rPr>
              <w:t>IV - Cash and cash equivalents</w:t>
            </w:r>
          </w:p>
        </w:tc>
        <w:tc>
          <w:tcPr>
            <w:tcW w:w="2732" w:type="dxa"/>
          </w:tcPr>
          <w:p w:rsidR="00B36961" w:rsidRPr="00F3143B" w:rsidRDefault="00EA0ABD">
            <w:pPr>
              <w:pStyle w:val="TableParagraph"/>
              <w:ind w:right="354"/>
              <w:jc w:val="right"/>
              <w:rPr>
                <w:sz w:val="18"/>
              </w:rPr>
            </w:pPr>
            <w:r w:rsidRPr="00F3143B">
              <w:rPr>
                <w:sz w:val="18"/>
              </w:rPr>
              <w:t>10,527</w:t>
            </w:r>
          </w:p>
        </w:tc>
        <w:tc>
          <w:tcPr>
            <w:tcW w:w="1277" w:type="dxa"/>
          </w:tcPr>
          <w:p w:rsidR="00B36961" w:rsidRPr="00F3143B" w:rsidRDefault="00EA0ABD">
            <w:pPr>
              <w:pStyle w:val="TableParagraph"/>
              <w:ind w:right="151"/>
              <w:jc w:val="right"/>
              <w:rPr>
                <w:sz w:val="18"/>
              </w:rPr>
            </w:pPr>
            <w:r w:rsidRPr="00F3143B">
              <w:rPr>
                <w:sz w:val="18"/>
              </w:rPr>
              <w:t>(217)</w:t>
            </w:r>
          </w:p>
        </w:tc>
      </w:tr>
      <w:tr w:rsidR="00B36961" w:rsidRPr="00F3143B">
        <w:trPr>
          <w:trHeight w:val="283"/>
        </w:trPr>
        <w:tc>
          <w:tcPr>
            <w:tcW w:w="6218" w:type="dxa"/>
            <w:shd w:val="clear" w:color="auto" w:fill="CADFF0"/>
          </w:tcPr>
          <w:p w:rsidR="00B36961" w:rsidRPr="00F3143B" w:rsidRDefault="00EA0ABD">
            <w:pPr>
              <w:pStyle w:val="TableParagraph"/>
              <w:ind w:left="480"/>
              <w:rPr>
                <w:sz w:val="18"/>
              </w:rPr>
            </w:pPr>
            <w:r w:rsidRPr="00F3143B">
              <w:rPr>
                <w:sz w:val="18"/>
              </w:rPr>
              <w:t>Total current assets (C)</w:t>
            </w:r>
          </w:p>
        </w:tc>
        <w:tc>
          <w:tcPr>
            <w:tcW w:w="2732" w:type="dxa"/>
            <w:shd w:val="clear" w:color="auto" w:fill="CADFF0"/>
          </w:tcPr>
          <w:p w:rsidR="00B36961" w:rsidRPr="00F3143B" w:rsidRDefault="00EA0ABD">
            <w:pPr>
              <w:pStyle w:val="TableParagraph"/>
              <w:ind w:right="354"/>
              <w:jc w:val="right"/>
              <w:rPr>
                <w:sz w:val="18"/>
              </w:rPr>
            </w:pPr>
            <w:r w:rsidRPr="00F3143B">
              <w:rPr>
                <w:sz w:val="18"/>
              </w:rPr>
              <w:t>360,387</w:t>
            </w:r>
          </w:p>
        </w:tc>
        <w:tc>
          <w:tcPr>
            <w:tcW w:w="1277" w:type="dxa"/>
            <w:shd w:val="clear" w:color="auto" w:fill="CADFF0"/>
          </w:tcPr>
          <w:p w:rsidR="00B36961" w:rsidRPr="00F3143B" w:rsidRDefault="00EA0ABD">
            <w:pPr>
              <w:pStyle w:val="TableParagraph"/>
              <w:ind w:right="149"/>
              <w:jc w:val="right"/>
              <w:rPr>
                <w:sz w:val="18"/>
              </w:rPr>
            </w:pPr>
            <w:r w:rsidRPr="00F3143B">
              <w:rPr>
                <w:sz w:val="18"/>
              </w:rPr>
              <w:t>194,471</w:t>
            </w:r>
          </w:p>
        </w:tc>
      </w:tr>
      <w:tr w:rsidR="00B36961" w:rsidRPr="00F3143B">
        <w:trPr>
          <w:trHeight w:val="283"/>
        </w:trPr>
        <w:tc>
          <w:tcPr>
            <w:tcW w:w="6218" w:type="dxa"/>
          </w:tcPr>
          <w:p w:rsidR="00B36961" w:rsidRPr="00F3143B" w:rsidRDefault="00EA0ABD">
            <w:pPr>
              <w:pStyle w:val="TableParagraph"/>
              <w:ind w:left="330"/>
              <w:rPr>
                <w:sz w:val="18"/>
              </w:rPr>
            </w:pPr>
            <w:r w:rsidRPr="00F3143B">
              <w:rPr>
                <w:sz w:val="18"/>
              </w:rPr>
              <w:t>D) Accruals and deferrals</w:t>
            </w:r>
          </w:p>
        </w:tc>
        <w:tc>
          <w:tcPr>
            <w:tcW w:w="2732" w:type="dxa"/>
          </w:tcPr>
          <w:p w:rsidR="00B36961" w:rsidRPr="00F3143B" w:rsidRDefault="00EA0ABD">
            <w:pPr>
              <w:pStyle w:val="TableParagraph"/>
              <w:ind w:right="354"/>
              <w:jc w:val="right"/>
              <w:rPr>
                <w:sz w:val="18"/>
              </w:rPr>
            </w:pPr>
            <w:r w:rsidRPr="00F3143B">
              <w:rPr>
                <w:sz w:val="18"/>
              </w:rPr>
              <w:t>1,226</w:t>
            </w:r>
          </w:p>
        </w:tc>
        <w:tc>
          <w:tcPr>
            <w:tcW w:w="1277" w:type="dxa"/>
          </w:tcPr>
          <w:p w:rsidR="00B36961" w:rsidRPr="00F3143B" w:rsidRDefault="00EA0ABD">
            <w:pPr>
              <w:pStyle w:val="TableParagraph"/>
              <w:ind w:right="149"/>
              <w:jc w:val="right"/>
              <w:rPr>
                <w:sz w:val="18"/>
              </w:rPr>
            </w:pPr>
            <w:r w:rsidRPr="00F3143B">
              <w:rPr>
                <w:sz w:val="18"/>
              </w:rPr>
              <w:t>1,143</w:t>
            </w:r>
          </w:p>
        </w:tc>
      </w:tr>
      <w:tr w:rsidR="00B36961" w:rsidRPr="00F3143B">
        <w:trPr>
          <w:trHeight w:val="283"/>
        </w:trPr>
        <w:tc>
          <w:tcPr>
            <w:tcW w:w="6218" w:type="dxa"/>
            <w:shd w:val="clear" w:color="auto" w:fill="CADFF0"/>
          </w:tcPr>
          <w:p w:rsidR="00B36961" w:rsidRPr="00F3143B" w:rsidRDefault="00EA0ABD">
            <w:pPr>
              <w:pStyle w:val="TableParagraph"/>
              <w:ind w:left="330"/>
              <w:rPr>
                <w:sz w:val="18"/>
              </w:rPr>
            </w:pPr>
            <w:r w:rsidRPr="00F3143B">
              <w:rPr>
                <w:sz w:val="18"/>
              </w:rPr>
              <w:t>Total assets</w:t>
            </w:r>
          </w:p>
        </w:tc>
        <w:tc>
          <w:tcPr>
            <w:tcW w:w="2732" w:type="dxa"/>
            <w:shd w:val="clear" w:color="auto" w:fill="CADFF0"/>
          </w:tcPr>
          <w:p w:rsidR="00B36961" w:rsidRPr="00F3143B" w:rsidRDefault="00EA0ABD">
            <w:pPr>
              <w:pStyle w:val="TableParagraph"/>
              <w:ind w:right="354"/>
              <w:jc w:val="right"/>
              <w:rPr>
                <w:sz w:val="18"/>
              </w:rPr>
            </w:pPr>
            <w:r w:rsidRPr="00F3143B">
              <w:rPr>
                <w:sz w:val="18"/>
              </w:rPr>
              <w:t>390,629</w:t>
            </w:r>
          </w:p>
        </w:tc>
        <w:tc>
          <w:tcPr>
            <w:tcW w:w="1277" w:type="dxa"/>
            <w:shd w:val="clear" w:color="auto" w:fill="CADFF0"/>
          </w:tcPr>
          <w:p w:rsidR="00B36961" w:rsidRPr="00F3143B" w:rsidRDefault="00EA0ABD">
            <w:pPr>
              <w:pStyle w:val="TableParagraph"/>
              <w:ind w:right="149"/>
              <w:jc w:val="right"/>
              <w:rPr>
                <w:sz w:val="18"/>
              </w:rPr>
            </w:pPr>
            <w:r w:rsidRPr="00F3143B">
              <w:rPr>
                <w:sz w:val="18"/>
              </w:rPr>
              <w:t>239,953</w:t>
            </w:r>
          </w:p>
        </w:tc>
      </w:tr>
      <w:tr w:rsidR="00B36961" w:rsidRPr="00F3143B">
        <w:trPr>
          <w:trHeight w:val="283"/>
        </w:trPr>
        <w:tc>
          <w:tcPr>
            <w:tcW w:w="6218" w:type="dxa"/>
          </w:tcPr>
          <w:p w:rsidR="00B36961" w:rsidRPr="00F3143B" w:rsidRDefault="00EA0ABD">
            <w:pPr>
              <w:pStyle w:val="TableParagraph"/>
              <w:ind w:left="180"/>
              <w:rPr>
                <w:sz w:val="18"/>
              </w:rPr>
            </w:pPr>
            <w:r w:rsidRPr="00F3143B">
              <w:rPr>
                <w:sz w:val="18"/>
              </w:rPr>
              <w:t>Liabilities</w:t>
            </w:r>
          </w:p>
        </w:tc>
        <w:tc>
          <w:tcPr>
            <w:tcW w:w="2732" w:type="dxa"/>
          </w:tcPr>
          <w:p w:rsidR="00B36961" w:rsidRPr="00F3143B" w:rsidRDefault="00B36961">
            <w:pPr>
              <w:pStyle w:val="TableParagraph"/>
              <w:spacing w:before="0"/>
              <w:rPr>
                <w:rFonts w:ascii="Times New Roman"/>
                <w:sz w:val="18"/>
              </w:rPr>
            </w:pPr>
          </w:p>
        </w:tc>
        <w:tc>
          <w:tcPr>
            <w:tcW w:w="1277" w:type="dxa"/>
          </w:tcPr>
          <w:p w:rsidR="00B36961" w:rsidRPr="00F3143B" w:rsidRDefault="00B36961">
            <w:pPr>
              <w:pStyle w:val="TableParagraph"/>
              <w:spacing w:before="0"/>
              <w:rPr>
                <w:rFonts w:ascii="Times New Roman"/>
                <w:sz w:val="18"/>
              </w:rPr>
            </w:pPr>
          </w:p>
        </w:tc>
      </w:tr>
      <w:tr w:rsidR="00B36961" w:rsidRPr="00F3143B">
        <w:trPr>
          <w:trHeight w:val="283"/>
        </w:trPr>
        <w:tc>
          <w:tcPr>
            <w:tcW w:w="10227" w:type="dxa"/>
            <w:gridSpan w:val="3"/>
            <w:shd w:val="clear" w:color="auto" w:fill="CADFF0"/>
          </w:tcPr>
          <w:p w:rsidR="00B36961" w:rsidRPr="00F3143B" w:rsidRDefault="00EA0ABD">
            <w:pPr>
              <w:pStyle w:val="TableParagraph"/>
              <w:spacing w:before="35"/>
              <w:ind w:left="330"/>
              <w:rPr>
                <w:sz w:val="18"/>
              </w:rPr>
            </w:pPr>
            <w:r w:rsidRPr="00F3143B">
              <w:rPr>
                <w:sz w:val="18"/>
              </w:rPr>
              <w:t>A) Shareholders’ equity</w:t>
            </w:r>
          </w:p>
        </w:tc>
      </w:tr>
      <w:tr w:rsidR="00B36961" w:rsidRPr="00F3143B">
        <w:trPr>
          <w:trHeight w:val="283"/>
        </w:trPr>
        <w:tc>
          <w:tcPr>
            <w:tcW w:w="6218" w:type="dxa"/>
          </w:tcPr>
          <w:p w:rsidR="00B36961" w:rsidRPr="00F3143B" w:rsidRDefault="00EA0ABD">
            <w:pPr>
              <w:pStyle w:val="TableParagraph"/>
              <w:ind w:left="480"/>
              <w:rPr>
                <w:sz w:val="18"/>
              </w:rPr>
            </w:pPr>
            <w:r w:rsidRPr="00F3143B">
              <w:rPr>
                <w:sz w:val="18"/>
              </w:rPr>
              <w:t>I - Share capital</w:t>
            </w:r>
          </w:p>
        </w:tc>
        <w:tc>
          <w:tcPr>
            <w:tcW w:w="2732" w:type="dxa"/>
          </w:tcPr>
          <w:p w:rsidR="00B36961" w:rsidRPr="00F3143B" w:rsidRDefault="00EA0ABD">
            <w:pPr>
              <w:pStyle w:val="TableParagraph"/>
              <w:ind w:right="354"/>
              <w:jc w:val="right"/>
              <w:rPr>
                <w:sz w:val="18"/>
              </w:rPr>
            </w:pPr>
            <w:r w:rsidRPr="00F3143B">
              <w:rPr>
                <w:sz w:val="18"/>
              </w:rPr>
              <w:t>10,000</w:t>
            </w:r>
          </w:p>
        </w:tc>
        <w:tc>
          <w:tcPr>
            <w:tcW w:w="1277" w:type="dxa"/>
          </w:tcPr>
          <w:p w:rsidR="00B36961" w:rsidRPr="00F3143B" w:rsidRDefault="00EA0ABD">
            <w:pPr>
              <w:pStyle w:val="TableParagraph"/>
              <w:ind w:right="149"/>
              <w:jc w:val="right"/>
              <w:rPr>
                <w:sz w:val="18"/>
              </w:rPr>
            </w:pPr>
            <w:r w:rsidRPr="00F3143B">
              <w:rPr>
                <w:sz w:val="18"/>
              </w:rPr>
              <w:t>50,000</w:t>
            </w:r>
          </w:p>
        </w:tc>
      </w:tr>
      <w:tr w:rsidR="00B36961" w:rsidRPr="00F3143B">
        <w:trPr>
          <w:trHeight w:val="283"/>
        </w:trPr>
        <w:tc>
          <w:tcPr>
            <w:tcW w:w="6218" w:type="dxa"/>
            <w:shd w:val="clear" w:color="auto" w:fill="CADFF0"/>
          </w:tcPr>
          <w:p w:rsidR="00B36961" w:rsidRPr="00F3143B" w:rsidRDefault="00EA0ABD">
            <w:pPr>
              <w:pStyle w:val="TableParagraph"/>
              <w:spacing w:before="35"/>
              <w:ind w:left="480"/>
              <w:rPr>
                <w:sz w:val="18"/>
              </w:rPr>
            </w:pPr>
            <w:r w:rsidRPr="00F3143B">
              <w:rPr>
                <w:sz w:val="18"/>
              </w:rPr>
              <w:t>IV - Legal reserve</w:t>
            </w:r>
          </w:p>
        </w:tc>
        <w:tc>
          <w:tcPr>
            <w:tcW w:w="2732" w:type="dxa"/>
            <w:shd w:val="clear" w:color="auto" w:fill="CADFF0"/>
          </w:tcPr>
          <w:p w:rsidR="00B36961" w:rsidRPr="00F3143B" w:rsidRDefault="00EA0ABD">
            <w:pPr>
              <w:pStyle w:val="TableParagraph"/>
              <w:spacing w:before="35"/>
              <w:ind w:right="354"/>
              <w:jc w:val="right"/>
              <w:rPr>
                <w:sz w:val="18"/>
              </w:rPr>
            </w:pPr>
            <w:r w:rsidRPr="00F3143B">
              <w:rPr>
                <w:sz w:val="18"/>
              </w:rPr>
              <w:t>-</w:t>
            </w:r>
          </w:p>
        </w:tc>
        <w:tc>
          <w:tcPr>
            <w:tcW w:w="1277" w:type="dxa"/>
            <w:shd w:val="clear" w:color="auto" w:fill="CADFF0"/>
          </w:tcPr>
          <w:p w:rsidR="00B36961" w:rsidRPr="00F3143B" w:rsidRDefault="00EA0ABD">
            <w:pPr>
              <w:pStyle w:val="TableParagraph"/>
              <w:spacing w:before="35"/>
              <w:ind w:right="149"/>
              <w:jc w:val="right"/>
              <w:rPr>
                <w:sz w:val="18"/>
              </w:rPr>
            </w:pPr>
            <w:r w:rsidRPr="00F3143B">
              <w:rPr>
                <w:sz w:val="18"/>
              </w:rPr>
              <w:t>1,264</w:t>
            </w:r>
          </w:p>
        </w:tc>
      </w:tr>
      <w:tr w:rsidR="00B36961" w:rsidRPr="00F3143B">
        <w:trPr>
          <w:trHeight w:val="283"/>
        </w:trPr>
        <w:tc>
          <w:tcPr>
            <w:tcW w:w="6218" w:type="dxa"/>
          </w:tcPr>
          <w:p w:rsidR="00B36961" w:rsidRPr="00F3143B" w:rsidRDefault="00EA0ABD">
            <w:pPr>
              <w:pStyle w:val="TableParagraph"/>
              <w:ind w:left="480"/>
              <w:rPr>
                <w:sz w:val="18"/>
              </w:rPr>
            </w:pPr>
            <w:r w:rsidRPr="00F3143B">
              <w:rPr>
                <w:sz w:val="18"/>
              </w:rPr>
              <w:t>VI - Other reserves</w:t>
            </w:r>
          </w:p>
        </w:tc>
        <w:tc>
          <w:tcPr>
            <w:tcW w:w="2732" w:type="dxa"/>
          </w:tcPr>
          <w:p w:rsidR="00B36961" w:rsidRPr="00F3143B" w:rsidRDefault="00EA0ABD">
            <w:pPr>
              <w:pStyle w:val="TableParagraph"/>
              <w:ind w:right="354"/>
              <w:jc w:val="right"/>
              <w:rPr>
                <w:sz w:val="18"/>
              </w:rPr>
            </w:pPr>
            <w:r w:rsidRPr="00F3143B">
              <w:rPr>
                <w:sz w:val="18"/>
              </w:rPr>
              <w:t>1</w:t>
            </w:r>
          </w:p>
        </w:tc>
        <w:tc>
          <w:tcPr>
            <w:tcW w:w="1277" w:type="dxa"/>
          </w:tcPr>
          <w:p w:rsidR="00B36961" w:rsidRPr="00F3143B" w:rsidRDefault="00EA0ABD">
            <w:pPr>
              <w:pStyle w:val="TableParagraph"/>
              <w:ind w:right="150"/>
              <w:jc w:val="right"/>
              <w:rPr>
                <w:sz w:val="18"/>
              </w:rPr>
            </w:pPr>
            <w:r w:rsidRPr="00F3143B">
              <w:rPr>
                <w:sz w:val="18"/>
              </w:rPr>
              <w:t>(1)</w:t>
            </w:r>
          </w:p>
        </w:tc>
      </w:tr>
      <w:tr w:rsidR="00B36961" w:rsidRPr="00F3143B">
        <w:trPr>
          <w:trHeight w:val="283"/>
        </w:trPr>
        <w:tc>
          <w:tcPr>
            <w:tcW w:w="6218" w:type="dxa"/>
            <w:shd w:val="clear" w:color="auto" w:fill="CADFF0"/>
          </w:tcPr>
          <w:p w:rsidR="00B36961" w:rsidRPr="00F3143B" w:rsidRDefault="00EA0ABD">
            <w:pPr>
              <w:pStyle w:val="TableParagraph"/>
              <w:spacing w:before="35"/>
              <w:ind w:left="480"/>
              <w:rPr>
                <w:sz w:val="18"/>
              </w:rPr>
            </w:pPr>
            <w:r w:rsidRPr="00F3143B">
              <w:rPr>
                <w:sz w:val="18"/>
              </w:rPr>
              <w:t>VIII - Profit (loss) carried forward</w:t>
            </w:r>
          </w:p>
        </w:tc>
        <w:tc>
          <w:tcPr>
            <w:tcW w:w="2732" w:type="dxa"/>
            <w:shd w:val="clear" w:color="auto" w:fill="CADFF0"/>
          </w:tcPr>
          <w:p w:rsidR="00B36961" w:rsidRPr="00F3143B" w:rsidRDefault="00EA0ABD">
            <w:pPr>
              <w:pStyle w:val="TableParagraph"/>
              <w:spacing w:before="35"/>
              <w:ind w:right="354"/>
              <w:jc w:val="right"/>
              <w:rPr>
                <w:sz w:val="18"/>
              </w:rPr>
            </w:pPr>
            <w:r w:rsidRPr="00F3143B">
              <w:rPr>
                <w:sz w:val="18"/>
              </w:rPr>
              <w:t>(49,866)</w:t>
            </w:r>
          </w:p>
        </w:tc>
        <w:tc>
          <w:tcPr>
            <w:tcW w:w="1277" w:type="dxa"/>
            <w:shd w:val="clear" w:color="auto" w:fill="CADFF0"/>
          </w:tcPr>
          <w:p w:rsidR="00B36961" w:rsidRPr="00F3143B" w:rsidRDefault="00EA0ABD">
            <w:pPr>
              <w:pStyle w:val="TableParagraph"/>
              <w:spacing w:before="35"/>
              <w:ind w:right="149"/>
              <w:jc w:val="right"/>
              <w:rPr>
                <w:sz w:val="18"/>
              </w:rPr>
            </w:pPr>
            <w:r w:rsidRPr="00F3143B">
              <w:rPr>
                <w:sz w:val="18"/>
              </w:rPr>
              <w:t>692</w:t>
            </w:r>
          </w:p>
        </w:tc>
      </w:tr>
      <w:tr w:rsidR="00B36961" w:rsidRPr="00F3143B">
        <w:trPr>
          <w:trHeight w:val="283"/>
        </w:trPr>
        <w:tc>
          <w:tcPr>
            <w:tcW w:w="6218" w:type="dxa"/>
          </w:tcPr>
          <w:p w:rsidR="00B36961" w:rsidRPr="00F3143B" w:rsidRDefault="00EA0ABD">
            <w:pPr>
              <w:pStyle w:val="TableParagraph"/>
              <w:ind w:left="480"/>
              <w:rPr>
                <w:sz w:val="18"/>
              </w:rPr>
            </w:pPr>
            <w:r w:rsidRPr="00F3143B">
              <w:rPr>
                <w:sz w:val="18"/>
              </w:rPr>
              <w:t>IX - Profit (loss) for the year</w:t>
            </w:r>
          </w:p>
        </w:tc>
        <w:tc>
          <w:tcPr>
            <w:tcW w:w="2732" w:type="dxa"/>
          </w:tcPr>
          <w:p w:rsidR="00B36961" w:rsidRPr="00F3143B" w:rsidRDefault="00EA0ABD">
            <w:pPr>
              <w:pStyle w:val="TableParagraph"/>
              <w:ind w:right="354"/>
              <w:jc w:val="right"/>
              <w:rPr>
                <w:sz w:val="18"/>
              </w:rPr>
            </w:pPr>
            <w:r w:rsidRPr="00F3143B">
              <w:rPr>
                <w:sz w:val="18"/>
              </w:rPr>
              <w:t>(34,008)</w:t>
            </w:r>
          </w:p>
        </w:tc>
        <w:tc>
          <w:tcPr>
            <w:tcW w:w="1277" w:type="dxa"/>
          </w:tcPr>
          <w:p w:rsidR="00B36961" w:rsidRPr="00F3143B" w:rsidRDefault="00EA0ABD">
            <w:pPr>
              <w:pStyle w:val="TableParagraph"/>
              <w:ind w:right="149"/>
              <w:jc w:val="right"/>
              <w:rPr>
                <w:sz w:val="18"/>
              </w:rPr>
            </w:pPr>
            <w:r w:rsidRPr="00F3143B">
              <w:rPr>
                <w:sz w:val="18"/>
              </w:rPr>
              <w:t>(165,441)</w:t>
            </w:r>
          </w:p>
        </w:tc>
      </w:tr>
      <w:tr w:rsidR="00B36961" w:rsidRPr="00F3143B">
        <w:trPr>
          <w:trHeight w:val="283"/>
        </w:trPr>
        <w:tc>
          <w:tcPr>
            <w:tcW w:w="6218" w:type="dxa"/>
            <w:shd w:val="clear" w:color="auto" w:fill="CADFF0"/>
          </w:tcPr>
          <w:p w:rsidR="00B36961" w:rsidRPr="00F3143B" w:rsidRDefault="00EA0ABD">
            <w:pPr>
              <w:pStyle w:val="TableParagraph"/>
              <w:ind w:left="480"/>
              <w:rPr>
                <w:sz w:val="18"/>
              </w:rPr>
            </w:pPr>
            <w:r w:rsidRPr="00F3143B">
              <w:rPr>
                <w:sz w:val="18"/>
              </w:rPr>
              <w:t>Total shareholders’ equity</w:t>
            </w:r>
          </w:p>
        </w:tc>
        <w:tc>
          <w:tcPr>
            <w:tcW w:w="2732" w:type="dxa"/>
            <w:shd w:val="clear" w:color="auto" w:fill="CADFF0"/>
          </w:tcPr>
          <w:p w:rsidR="00B36961" w:rsidRPr="00F3143B" w:rsidRDefault="00EA0ABD">
            <w:pPr>
              <w:pStyle w:val="TableParagraph"/>
              <w:ind w:right="354"/>
              <w:jc w:val="right"/>
              <w:rPr>
                <w:sz w:val="18"/>
              </w:rPr>
            </w:pPr>
            <w:r w:rsidRPr="00F3143B">
              <w:rPr>
                <w:sz w:val="18"/>
              </w:rPr>
              <w:t>(73,873)</w:t>
            </w:r>
          </w:p>
        </w:tc>
        <w:tc>
          <w:tcPr>
            <w:tcW w:w="1277" w:type="dxa"/>
            <w:shd w:val="clear" w:color="auto" w:fill="CADFF0"/>
          </w:tcPr>
          <w:p w:rsidR="00B36961" w:rsidRPr="00F3143B" w:rsidRDefault="00EA0ABD">
            <w:pPr>
              <w:pStyle w:val="TableParagraph"/>
              <w:ind w:right="149"/>
              <w:jc w:val="right"/>
              <w:rPr>
                <w:sz w:val="18"/>
              </w:rPr>
            </w:pPr>
            <w:r w:rsidRPr="00F3143B">
              <w:rPr>
                <w:sz w:val="18"/>
              </w:rPr>
              <w:t>(113,486)</w:t>
            </w:r>
          </w:p>
        </w:tc>
      </w:tr>
      <w:tr w:rsidR="00B36961" w:rsidRPr="00F3143B">
        <w:trPr>
          <w:trHeight w:val="283"/>
        </w:trPr>
        <w:tc>
          <w:tcPr>
            <w:tcW w:w="6218" w:type="dxa"/>
          </w:tcPr>
          <w:p w:rsidR="00B36961" w:rsidRPr="00F3143B" w:rsidRDefault="00EA0ABD">
            <w:pPr>
              <w:pStyle w:val="TableParagraph"/>
              <w:ind w:left="330"/>
              <w:rPr>
                <w:sz w:val="18"/>
              </w:rPr>
            </w:pPr>
            <w:r w:rsidRPr="00F3143B">
              <w:rPr>
                <w:sz w:val="18"/>
              </w:rPr>
              <w:t>C) Employee severance indemnities</w:t>
            </w:r>
          </w:p>
        </w:tc>
        <w:tc>
          <w:tcPr>
            <w:tcW w:w="2732" w:type="dxa"/>
          </w:tcPr>
          <w:p w:rsidR="00B36961" w:rsidRPr="00F3143B" w:rsidRDefault="00EA0ABD">
            <w:pPr>
              <w:pStyle w:val="TableParagraph"/>
              <w:ind w:right="354"/>
              <w:jc w:val="right"/>
              <w:rPr>
                <w:sz w:val="18"/>
              </w:rPr>
            </w:pPr>
            <w:r w:rsidRPr="00F3143B">
              <w:rPr>
                <w:sz w:val="18"/>
              </w:rPr>
              <w:t>7,534</w:t>
            </w:r>
          </w:p>
        </w:tc>
        <w:tc>
          <w:tcPr>
            <w:tcW w:w="1277" w:type="dxa"/>
          </w:tcPr>
          <w:p w:rsidR="00B36961" w:rsidRPr="00F3143B" w:rsidRDefault="00EA0ABD">
            <w:pPr>
              <w:pStyle w:val="TableParagraph"/>
              <w:ind w:right="149"/>
              <w:jc w:val="right"/>
              <w:rPr>
                <w:sz w:val="18"/>
              </w:rPr>
            </w:pPr>
            <w:r w:rsidRPr="00F3143B">
              <w:rPr>
                <w:sz w:val="18"/>
              </w:rPr>
              <w:t>5,521</w:t>
            </w:r>
          </w:p>
        </w:tc>
      </w:tr>
      <w:tr w:rsidR="00B36961" w:rsidRPr="00F3143B">
        <w:trPr>
          <w:trHeight w:val="283"/>
        </w:trPr>
        <w:tc>
          <w:tcPr>
            <w:tcW w:w="6218" w:type="dxa"/>
            <w:shd w:val="clear" w:color="auto" w:fill="CADFF0"/>
          </w:tcPr>
          <w:p w:rsidR="00B36961" w:rsidRPr="00F3143B" w:rsidRDefault="00EA0ABD">
            <w:pPr>
              <w:pStyle w:val="TableParagraph"/>
              <w:spacing w:before="35"/>
              <w:ind w:left="330"/>
              <w:rPr>
                <w:sz w:val="18"/>
              </w:rPr>
            </w:pPr>
            <w:r w:rsidRPr="00F3143B">
              <w:rPr>
                <w:sz w:val="18"/>
              </w:rPr>
              <w:t>D) Payables</w:t>
            </w:r>
          </w:p>
        </w:tc>
        <w:tc>
          <w:tcPr>
            <w:tcW w:w="2732" w:type="dxa"/>
            <w:shd w:val="clear" w:color="auto" w:fill="CADFF0"/>
          </w:tcPr>
          <w:p w:rsidR="00B36961" w:rsidRPr="00F3143B" w:rsidRDefault="00B36961">
            <w:pPr>
              <w:pStyle w:val="TableParagraph"/>
              <w:spacing w:before="0"/>
              <w:rPr>
                <w:rFonts w:ascii="Times New Roman"/>
                <w:sz w:val="18"/>
              </w:rPr>
            </w:pPr>
          </w:p>
        </w:tc>
        <w:tc>
          <w:tcPr>
            <w:tcW w:w="1277" w:type="dxa"/>
            <w:shd w:val="clear" w:color="auto" w:fill="CADFF0"/>
          </w:tcPr>
          <w:p w:rsidR="00B36961" w:rsidRPr="00F3143B" w:rsidRDefault="00B36961">
            <w:pPr>
              <w:pStyle w:val="TableParagraph"/>
              <w:spacing w:before="0"/>
              <w:rPr>
                <w:rFonts w:ascii="Times New Roman"/>
                <w:sz w:val="18"/>
              </w:rPr>
            </w:pPr>
          </w:p>
        </w:tc>
      </w:tr>
      <w:tr w:rsidR="00B36961" w:rsidRPr="00F3143B">
        <w:trPr>
          <w:trHeight w:val="283"/>
        </w:trPr>
        <w:tc>
          <w:tcPr>
            <w:tcW w:w="6218" w:type="dxa"/>
          </w:tcPr>
          <w:p w:rsidR="00B36961" w:rsidRPr="00F3143B" w:rsidRDefault="00EA0ABD">
            <w:pPr>
              <w:pStyle w:val="TableParagraph"/>
              <w:ind w:left="480"/>
              <w:rPr>
                <w:sz w:val="18"/>
              </w:rPr>
            </w:pPr>
            <w:r w:rsidRPr="00F3143B">
              <w:rPr>
                <w:sz w:val="18"/>
              </w:rPr>
              <w:t>due within the next financial year</w:t>
            </w:r>
          </w:p>
        </w:tc>
        <w:tc>
          <w:tcPr>
            <w:tcW w:w="2732" w:type="dxa"/>
          </w:tcPr>
          <w:p w:rsidR="00B36961" w:rsidRPr="00F3143B" w:rsidRDefault="00EA0ABD">
            <w:pPr>
              <w:pStyle w:val="TableParagraph"/>
              <w:ind w:right="354"/>
              <w:jc w:val="right"/>
              <w:rPr>
                <w:sz w:val="18"/>
              </w:rPr>
            </w:pPr>
            <w:r w:rsidRPr="00F3143B">
              <w:rPr>
                <w:sz w:val="18"/>
              </w:rPr>
              <w:t>455,989</w:t>
            </w:r>
          </w:p>
        </w:tc>
        <w:tc>
          <w:tcPr>
            <w:tcW w:w="1277" w:type="dxa"/>
          </w:tcPr>
          <w:p w:rsidR="00B36961" w:rsidRPr="00F3143B" w:rsidRDefault="00EA0ABD">
            <w:pPr>
              <w:pStyle w:val="TableParagraph"/>
              <w:ind w:right="149"/>
              <w:jc w:val="right"/>
              <w:rPr>
                <w:sz w:val="18"/>
              </w:rPr>
            </w:pPr>
            <w:r w:rsidRPr="00F3143B">
              <w:rPr>
                <w:sz w:val="18"/>
              </w:rPr>
              <w:t>250,252</w:t>
            </w:r>
          </w:p>
        </w:tc>
      </w:tr>
      <w:tr w:rsidR="00B36961" w:rsidRPr="00F3143B">
        <w:trPr>
          <w:trHeight w:val="283"/>
        </w:trPr>
        <w:tc>
          <w:tcPr>
            <w:tcW w:w="6218" w:type="dxa"/>
            <w:shd w:val="clear" w:color="auto" w:fill="CADFF0"/>
          </w:tcPr>
          <w:p w:rsidR="00B36961" w:rsidRPr="00F3143B" w:rsidRDefault="00EA0ABD">
            <w:pPr>
              <w:pStyle w:val="TableParagraph"/>
              <w:spacing w:before="35"/>
              <w:ind w:left="480"/>
              <w:rPr>
                <w:sz w:val="18"/>
              </w:rPr>
            </w:pPr>
            <w:r w:rsidRPr="00F3143B">
              <w:rPr>
                <w:sz w:val="18"/>
              </w:rPr>
              <w:t>due beyond the next financial year</w:t>
            </w:r>
          </w:p>
        </w:tc>
        <w:tc>
          <w:tcPr>
            <w:tcW w:w="2732" w:type="dxa"/>
            <w:shd w:val="clear" w:color="auto" w:fill="CADFF0"/>
          </w:tcPr>
          <w:p w:rsidR="00B36961" w:rsidRPr="00F3143B" w:rsidRDefault="00EA0ABD">
            <w:pPr>
              <w:pStyle w:val="TableParagraph"/>
              <w:spacing w:before="35"/>
              <w:ind w:right="354"/>
              <w:jc w:val="right"/>
              <w:rPr>
                <w:sz w:val="18"/>
              </w:rPr>
            </w:pPr>
            <w:r w:rsidRPr="00F3143B">
              <w:rPr>
                <w:sz w:val="18"/>
              </w:rPr>
              <w:t>-</w:t>
            </w:r>
          </w:p>
        </w:tc>
        <w:tc>
          <w:tcPr>
            <w:tcW w:w="1277" w:type="dxa"/>
            <w:shd w:val="clear" w:color="auto" w:fill="CADFF0"/>
          </w:tcPr>
          <w:p w:rsidR="00B36961" w:rsidRPr="00F3143B" w:rsidRDefault="00EA0ABD">
            <w:pPr>
              <w:pStyle w:val="TableParagraph"/>
              <w:spacing w:before="35"/>
              <w:ind w:right="149"/>
              <w:jc w:val="right"/>
              <w:rPr>
                <w:sz w:val="18"/>
              </w:rPr>
            </w:pPr>
            <w:r w:rsidRPr="00F3143B">
              <w:rPr>
                <w:sz w:val="18"/>
              </w:rPr>
              <w:t>96,687</w:t>
            </w:r>
          </w:p>
        </w:tc>
      </w:tr>
      <w:tr w:rsidR="00B36961" w:rsidRPr="00F3143B">
        <w:trPr>
          <w:trHeight w:val="283"/>
        </w:trPr>
        <w:tc>
          <w:tcPr>
            <w:tcW w:w="6218" w:type="dxa"/>
          </w:tcPr>
          <w:p w:rsidR="00B36961" w:rsidRPr="00F3143B" w:rsidRDefault="00EA0ABD">
            <w:pPr>
              <w:pStyle w:val="TableParagraph"/>
              <w:ind w:left="480"/>
              <w:rPr>
                <w:sz w:val="18"/>
              </w:rPr>
            </w:pPr>
            <w:r w:rsidRPr="00F3143B">
              <w:rPr>
                <w:sz w:val="18"/>
              </w:rPr>
              <w:t>Total payables</w:t>
            </w:r>
          </w:p>
        </w:tc>
        <w:tc>
          <w:tcPr>
            <w:tcW w:w="2732" w:type="dxa"/>
          </w:tcPr>
          <w:p w:rsidR="00B36961" w:rsidRPr="00F3143B" w:rsidRDefault="00EA0ABD">
            <w:pPr>
              <w:pStyle w:val="TableParagraph"/>
              <w:ind w:right="354"/>
              <w:jc w:val="right"/>
              <w:rPr>
                <w:sz w:val="18"/>
              </w:rPr>
            </w:pPr>
            <w:r w:rsidRPr="00F3143B">
              <w:rPr>
                <w:sz w:val="18"/>
              </w:rPr>
              <w:t>455,989</w:t>
            </w:r>
          </w:p>
        </w:tc>
        <w:tc>
          <w:tcPr>
            <w:tcW w:w="1277" w:type="dxa"/>
          </w:tcPr>
          <w:p w:rsidR="00B36961" w:rsidRPr="00F3143B" w:rsidRDefault="00EA0ABD">
            <w:pPr>
              <w:pStyle w:val="TableParagraph"/>
              <w:ind w:right="149"/>
              <w:jc w:val="right"/>
              <w:rPr>
                <w:sz w:val="18"/>
              </w:rPr>
            </w:pPr>
            <w:r w:rsidRPr="00F3143B">
              <w:rPr>
                <w:sz w:val="18"/>
              </w:rPr>
              <w:t>346,939</w:t>
            </w:r>
          </w:p>
        </w:tc>
      </w:tr>
      <w:tr w:rsidR="00B36961" w:rsidRPr="00F3143B">
        <w:trPr>
          <w:trHeight w:val="283"/>
        </w:trPr>
        <w:tc>
          <w:tcPr>
            <w:tcW w:w="6218" w:type="dxa"/>
            <w:shd w:val="clear" w:color="auto" w:fill="CADFF0"/>
          </w:tcPr>
          <w:p w:rsidR="00B36961" w:rsidRPr="00F3143B" w:rsidRDefault="00EA0ABD">
            <w:pPr>
              <w:pStyle w:val="TableParagraph"/>
              <w:ind w:left="330"/>
              <w:rPr>
                <w:sz w:val="18"/>
              </w:rPr>
            </w:pPr>
            <w:r w:rsidRPr="00F3143B">
              <w:rPr>
                <w:sz w:val="18"/>
              </w:rPr>
              <w:t>E) Accruals and deferrals</w:t>
            </w:r>
          </w:p>
        </w:tc>
        <w:tc>
          <w:tcPr>
            <w:tcW w:w="2732" w:type="dxa"/>
            <w:shd w:val="clear" w:color="auto" w:fill="CADFF0"/>
          </w:tcPr>
          <w:p w:rsidR="00B36961" w:rsidRPr="00F3143B" w:rsidRDefault="00EA0ABD">
            <w:pPr>
              <w:pStyle w:val="TableParagraph"/>
              <w:ind w:right="354"/>
              <w:jc w:val="right"/>
              <w:rPr>
                <w:sz w:val="18"/>
              </w:rPr>
            </w:pPr>
            <w:r w:rsidRPr="00F3143B">
              <w:rPr>
                <w:sz w:val="18"/>
              </w:rPr>
              <w:t>979</w:t>
            </w:r>
          </w:p>
        </w:tc>
        <w:tc>
          <w:tcPr>
            <w:tcW w:w="1277" w:type="dxa"/>
            <w:shd w:val="clear" w:color="auto" w:fill="CADFF0"/>
          </w:tcPr>
          <w:p w:rsidR="00B36961" w:rsidRPr="00F3143B" w:rsidRDefault="00EA0ABD">
            <w:pPr>
              <w:pStyle w:val="TableParagraph"/>
              <w:ind w:right="149"/>
              <w:jc w:val="right"/>
              <w:rPr>
                <w:sz w:val="18"/>
              </w:rPr>
            </w:pPr>
            <w:r w:rsidRPr="00F3143B">
              <w:rPr>
                <w:sz w:val="18"/>
              </w:rPr>
              <w:t>979</w:t>
            </w:r>
          </w:p>
        </w:tc>
      </w:tr>
      <w:tr w:rsidR="00B36961" w:rsidRPr="00F3143B">
        <w:trPr>
          <w:trHeight w:val="242"/>
        </w:trPr>
        <w:tc>
          <w:tcPr>
            <w:tcW w:w="6218" w:type="dxa"/>
          </w:tcPr>
          <w:p w:rsidR="00B36961" w:rsidRPr="00F3143B" w:rsidRDefault="00EA0ABD">
            <w:pPr>
              <w:pStyle w:val="TableParagraph"/>
              <w:spacing w:line="187" w:lineRule="exact"/>
              <w:ind w:left="330"/>
              <w:rPr>
                <w:sz w:val="18"/>
              </w:rPr>
            </w:pPr>
            <w:r w:rsidRPr="00F3143B">
              <w:rPr>
                <w:sz w:val="18"/>
              </w:rPr>
              <w:t>Total liabilities</w:t>
            </w:r>
          </w:p>
        </w:tc>
        <w:tc>
          <w:tcPr>
            <w:tcW w:w="2732" w:type="dxa"/>
          </w:tcPr>
          <w:p w:rsidR="00B36961" w:rsidRPr="00F3143B" w:rsidRDefault="00EA0ABD">
            <w:pPr>
              <w:pStyle w:val="TableParagraph"/>
              <w:spacing w:line="187" w:lineRule="exact"/>
              <w:ind w:right="354"/>
              <w:jc w:val="right"/>
              <w:rPr>
                <w:sz w:val="18"/>
              </w:rPr>
            </w:pPr>
            <w:r w:rsidRPr="00F3143B">
              <w:rPr>
                <w:sz w:val="18"/>
              </w:rPr>
              <w:t>390,629</w:t>
            </w:r>
          </w:p>
        </w:tc>
        <w:tc>
          <w:tcPr>
            <w:tcW w:w="1277" w:type="dxa"/>
          </w:tcPr>
          <w:p w:rsidR="00B36961" w:rsidRPr="00F3143B" w:rsidRDefault="00EA0ABD">
            <w:pPr>
              <w:pStyle w:val="TableParagraph"/>
              <w:spacing w:line="187" w:lineRule="exact"/>
              <w:ind w:right="149"/>
              <w:jc w:val="right"/>
              <w:rPr>
                <w:sz w:val="18"/>
              </w:rPr>
            </w:pPr>
            <w:r w:rsidRPr="00F3143B">
              <w:rPr>
                <w:sz w:val="18"/>
              </w:rPr>
              <w:t>239,953</w:t>
            </w:r>
          </w:p>
        </w:tc>
      </w:tr>
    </w:tbl>
    <w:p w:rsidR="00B36961" w:rsidRPr="00F3143B" w:rsidRDefault="00B36961">
      <w:pPr>
        <w:spacing w:line="187" w:lineRule="exact"/>
        <w:jc w:val="right"/>
        <w:rPr>
          <w:sz w:val="18"/>
        </w:rPr>
        <w:sectPr w:rsidR="00B36961" w:rsidRPr="00F3143B">
          <w:pgSz w:w="11910" w:h="16840"/>
          <w:pgMar w:top="1040" w:right="740" w:bottom="920" w:left="740" w:header="555" w:footer="730" w:gutter="0"/>
          <w:cols w:space="720"/>
        </w:sectPr>
      </w:pPr>
    </w:p>
    <w:p w:rsidR="00B36961" w:rsidRPr="00F3143B" w:rsidRDefault="00B36961">
      <w:pPr>
        <w:pStyle w:val="Corpotesto"/>
        <w:rPr>
          <w:rFonts w:ascii="Arial"/>
          <w:b/>
        </w:rPr>
      </w:pPr>
    </w:p>
    <w:p w:rsidR="00B36961" w:rsidRPr="00F3143B" w:rsidRDefault="00B36961">
      <w:pPr>
        <w:pStyle w:val="Corpotesto"/>
        <w:spacing w:before="6"/>
        <w:rPr>
          <w:rFonts w:ascii="Arial"/>
          <w:b/>
          <w:sz w:val="11"/>
        </w:rPr>
      </w:pPr>
    </w:p>
    <w:tbl>
      <w:tblPr>
        <w:tblStyle w:val="TableNormal"/>
        <w:tblW w:w="0" w:type="auto"/>
        <w:tblInd w:w="107" w:type="dxa"/>
        <w:tblLayout w:type="fixed"/>
        <w:tblLook w:val="01E0" w:firstRow="1" w:lastRow="1" w:firstColumn="1" w:lastColumn="1" w:noHBand="0" w:noVBand="0"/>
      </w:tblPr>
      <w:tblGrid>
        <w:gridCol w:w="7858"/>
        <w:gridCol w:w="1359"/>
        <w:gridCol w:w="1009"/>
      </w:tblGrid>
      <w:tr w:rsidR="00B36961" w:rsidRPr="00F3143B">
        <w:trPr>
          <w:trHeight w:val="556"/>
        </w:trPr>
        <w:tc>
          <w:tcPr>
            <w:tcW w:w="7858" w:type="dxa"/>
          </w:tcPr>
          <w:p w:rsidR="00B36961" w:rsidRPr="00F3143B" w:rsidRDefault="00EA0ABD">
            <w:pPr>
              <w:pStyle w:val="TableParagraph"/>
              <w:spacing w:before="0" w:line="399" w:lineRule="exact"/>
              <w:rPr>
                <w:rFonts w:ascii="Times New Roman"/>
                <w:b/>
                <w:sz w:val="36"/>
              </w:rPr>
            </w:pPr>
            <w:bookmarkStart w:id="2" w:name="Conto_economico"/>
            <w:bookmarkEnd w:id="2"/>
            <w:r w:rsidRPr="00F3143B">
              <w:rPr>
                <w:rFonts w:ascii="Times New Roman"/>
                <w:b/>
                <w:sz w:val="36"/>
              </w:rPr>
              <w:t>Income statement</w:t>
            </w:r>
          </w:p>
        </w:tc>
        <w:tc>
          <w:tcPr>
            <w:tcW w:w="2368" w:type="dxa"/>
            <w:gridSpan w:val="2"/>
          </w:tcPr>
          <w:p w:rsidR="00B36961" w:rsidRPr="00F3143B" w:rsidRDefault="00B36961">
            <w:pPr>
              <w:pStyle w:val="TableParagraph"/>
              <w:spacing w:before="0"/>
              <w:rPr>
                <w:rFonts w:ascii="Times New Roman"/>
                <w:sz w:val="16"/>
              </w:rPr>
            </w:pPr>
          </w:p>
        </w:tc>
      </w:tr>
      <w:tr w:rsidR="00B36961" w:rsidRPr="00F3143B">
        <w:trPr>
          <w:trHeight w:val="396"/>
        </w:trPr>
        <w:tc>
          <w:tcPr>
            <w:tcW w:w="7858" w:type="dxa"/>
          </w:tcPr>
          <w:p w:rsidR="00B36961" w:rsidRPr="00F3143B" w:rsidRDefault="00B36961">
            <w:pPr>
              <w:pStyle w:val="TableParagraph"/>
              <w:spacing w:before="0"/>
              <w:rPr>
                <w:rFonts w:ascii="Times New Roman"/>
                <w:sz w:val="16"/>
              </w:rPr>
            </w:pPr>
          </w:p>
        </w:tc>
        <w:tc>
          <w:tcPr>
            <w:tcW w:w="1359" w:type="dxa"/>
          </w:tcPr>
          <w:p w:rsidR="00B36961" w:rsidRPr="00F3143B" w:rsidRDefault="00EA0ABD">
            <w:pPr>
              <w:pStyle w:val="TableParagraph"/>
              <w:spacing w:before="152"/>
              <w:ind w:right="42"/>
              <w:jc w:val="right"/>
              <w:rPr>
                <w:b/>
                <w:sz w:val="18"/>
              </w:rPr>
            </w:pPr>
            <w:r w:rsidRPr="00F3143B">
              <w:rPr>
                <w:b/>
                <w:sz w:val="18"/>
              </w:rPr>
              <w:t>31-12-2019</w:t>
            </w:r>
          </w:p>
        </w:tc>
        <w:tc>
          <w:tcPr>
            <w:tcW w:w="1009" w:type="dxa"/>
          </w:tcPr>
          <w:p w:rsidR="00B36961" w:rsidRPr="00F3143B" w:rsidRDefault="00EA0ABD">
            <w:pPr>
              <w:pStyle w:val="TableParagraph"/>
              <w:spacing w:before="152"/>
              <w:ind w:left="43"/>
              <w:rPr>
                <w:b/>
                <w:sz w:val="18"/>
              </w:rPr>
            </w:pPr>
            <w:r w:rsidRPr="00F3143B">
              <w:rPr>
                <w:b/>
                <w:sz w:val="18"/>
              </w:rPr>
              <w:t>31-12-2018</w:t>
            </w:r>
          </w:p>
        </w:tc>
      </w:tr>
      <w:tr w:rsidR="00B36961" w:rsidRPr="00F3143B">
        <w:trPr>
          <w:trHeight w:val="283"/>
        </w:trPr>
        <w:tc>
          <w:tcPr>
            <w:tcW w:w="7858" w:type="dxa"/>
            <w:shd w:val="clear" w:color="auto" w:fill="CADFF0"/>
          </w:tcPr>
          <w:p w:rsidR="00B36961" w:rsidRPr="00F3143B" w:rsidRDefault="00EA0ABD">
            <w:pPr>
              <w:pStyle w:val="TableParagraph"/>
              <w:spacing w:before="35"/>
              <w:ind w:left="30"/>
              <w:rPr>
                <w:sz w:val="18"/>
              </w:rPr>
            </w:pPr>
            <w:r w:rsidRPr="00F3143B">
              <w:rPr>
                <w:sz w:val="18"/>
              </w:rPr>
              <w:t>Income statement</w:t>
            </w:r>
          </w:p>
        </w:tc>
        <w:tc>
          <w:tcPr>
            <w:tcW w:w="1359" w:type="dxa"/>
            <w:shd w:val="clear" w:color="auto" w:fill="CADFF0"/>
          </w:tcPr>
          <w:p w:rsidR="00B36961" w:rsidRPr="00F3143B" w:rsidRDefault="00B36961">
            <w:pPr>
              <w:pStyle w:val="TableParagraph"/>
              <w:spacing w:before="0"/>
              <w:rPr>
                <w:rFonts w:ascii="Times New Roman"/>
                <w:sz w:val="16"/>
              </w:rPr>
            </w:pPr>
          </w:p>
        </w:tc>
        <w:tc>
          <w:tcPr>
            <w:tcW w:w="1009" w:type="dxa"/>
            <w:shd w:val="clear" w:color="auto" w:fill="CADFF0"/>
          </w:tcPr>
          <w:p w:rsidR="00B36961" w:rsidRPr="00F3143B" w:rsidRDefault="00B36961">
            <w:pPr>
              <w:pStyle w:val="TableParagraph"/>
              <w:spacing w:before="0"/>
              <w:rPr>
                <w:rFonts w:ascii="Times New Roman"/>
                <w:sz w:val="16"/>
              </w:rPr>
            </w:pPr>
          </w:p>
        </w:tc>
      </w:tr>
      <w:tr w:rsidR="00B36961" w:rsidRPr="00F3143B">
        <w:trPr>
          <w:trHeight w:val="283"/>
        </w:trPr>
        <w:tc>
          <w:tcPr>
            <w:tcW w:w="7858" w:type="dxa"/>
          </w:tcPr>
          <w:p w:rsidR="00B36961" w:rsidRPr="00F3143B" w:rsidRDefault="00EA0ABD">
            <w:pPr>
              <w:pStyle w:val="TableParagraph"/>
              <w:ind w:left="180"/>
              <w:rPr>
                <w:sz w:val="18"/>
              </w:rPr>
            </w:pPr>
            <w:r w:rsidRPr="00F3143B">
              <w:rPr>
                <w:sz w:val="18"/>
              </w:rPr>
              <w:t>A) Value of production</w:t>
            </w:r>
          </w:p>
        </w:tc>
        <w:tc>
          <w:tcPr>
            <w:tcW w:w="1359" w:type="dxa"/>
          </w:tcPr>
          <w:p w:rsidR="00B36961" w:rsidRPr="00F3143B" w:rsidRDefault="00B36961">
            <w:pPr>
              <w:pStyle w:val="TableParagraph"/>
              <w:spacing w:before="0"/>
              <w:rPr>
                <w:rFonts w:ascii="Times New Roman"/>
                <w:sz w:val="16"/>
              </w:rPr>
            </w:pPr>
          </w:p>
        </w:tc>
        <w:tc>
          <w:tcPr>
            <w:tcW w:w="1009" w:type="dxa"/>
          </w:tcPr>
          <w:p w:rsidR="00B36961" w:rsidRPr="00F3143B" w:rsidRDefault="00B36961">
            <w:pPr>
              <w:pStyle w:val="TableParagraph"/>
              <w:spacing w:before="0"/>
              <w:rPr>
                <w:rFonts w:ascii="Times New Roman"/>
                <w:sz w:val="16"/>
              </w:rPr>
            </w:pPr>
          </w:p>
        </w:tc>
      </w:tr>
      <w:tr w:rsidR="00B36961" w:rsidRPr="00F3143B">
        <w:trPr>
          <w:trHeight w:val="283"/>
        </w:trPr>
        <w:tc>
          <w:tcPr>
            <w:tcW w:w="7858" w:type="dxa"/>
            <w:shd w:val="clear" w:color="auto" w:fill="CADFF0"/>
          </w:tcPr>
          <w:p w:rsidR="00B36961" w:rsidRPr="00F3143B" w:rsidRDefault="00EA0ABD">
            <w:pPr>
              <w:pStyle w:val="TableParagraph"/>
              <w:ind w:left="330"/>
              <w:rPr>
                <w:sz w:val="18"/>
              </w:rPr>
            </w:pPr>
            <w:r w:rsidRPr="00F3143B">
              <w:rPr>
                <w:sz w:val="18"/>
              </w:rPr>
              <w:t>1) revenue from sales and services</w:t>
            </w:r>
          </w:p>
        </w:tc>
        <w:tc>
          <w:tcPr>
            <w:tcW w:w="1359" w:type="dxa"/>
            <w:shd w:val="clear" w:color="auto" w:fill="CADFF0"/>
          </w:tcPr>
          <w:p w:rsidR="00B36961" w:rsidRPr="00F3143B" w:rsidRDefault="00EA0ABD">
            <w:pPr>
              <w:pStyle w:val="TableParagraph"/>
              <w:ind w:right="148"/>
              <w:jc w:val="right"/>
              <w:rPr>
                <w:sz w:val="18"/>
              </w:rPr>
            </w:pPr>
            <w:r w:rsidRPr="00F3143B">
              <w:rPr>
                <w:sz w:val="18"/>
              </w:rPr>
              <w:t>377,200</w:t>
            </w:r>
          </w:p>
        </w:tc>
        <w:tc>
          <w:tcPr>
            <w:tcW w:w="1009" w:type="dxa"/>
            <w:shd w:val="clear" w:color="auto" w:fill="CADFF0"/>
          </w:tcPr>
          <w:p w:rsidR="00B36961" w:rsidRPr="00F3143B" w:rsidRDefault="00EA0ABD">
            <w:pPr>
              <w:pStyle w:val="TableParagraph"/>
              <w:ind w:left="207"/>
              <w:rPr>
                <w:sz w:val="18"/>
              </w:rPr>
            </w:pPr>
            <w:r w:rsidRPr="00F3143B">
              <w:rPr>
                <w:sz w:val="18"/>
              </w:rPr>
              <w:t>332,845</w:t>
            </w:r>
          </w:p>
        </w:tc>
      </w:tr>
      <w:tr w:rsidR="00B36961" w:rsidRPr="00F3143B">
        <w:trPr>
          <w:trHeight w:val="283"/>
        </w:trPr>
        <w:tc>
          <w:tcPr>
            <w:tcW w:w="7858" w:type="dxa"/>
          </w:tcPr>
          <w:p w:rsidR="00B36961" w:rsidRPr="00F3143B" w:rsidRDefault="00EA0ABD">
            <w:pPr>
              <w:pStyle w:val="TableParagraph"/>
              <w:ind w:left="330"/>
              <w:rPr>
                <w:sz w:val="18"/>
              </w:rPr>
            </w:pPr>
            <w:r w:rsidRPr="00F3143B">
              <w:rPr>
                <w:sz w:val="18"/>
              </w:rPr>
              <w:t>5) other revenue and proceeds</w:t>
            </w:r>
          </w:p>
        </w:tc>
        <w:tc>
          <w:tcPr>
            <w:tcW w:w="1359" w:type="dxa"/>
          </w:tcPr>
          <w:p w:rsidR="00B36961" w:rsidRPr="00F3143B" w:rsidRDefault="00B36961">
            <w:pPr>
              <w:pStyle w:val="TableParagraph"/>
              <w:spacing w:before="0"/>
              <w:rPr>
                <w:rFonts w:ascii="Times New Roman"/>
                <w:sz w:val="16"/>
              </w:rPr>
            </w:pPr>
          </w:p>
        </w:tc>
        <w:tc>
          <w:tcPr>
            <w:tcW w:w="1009" w:type="dxa"/>
          </w:tcPr>
          <w:p w:rsidR="00B36961" w:rsidRPr="00F3143B" w:rsidRDefault="00B36961">
            <w:pPr>
              <w:pStyle w:val="TableParagraph"/>
              <w:spacing w:before="0"/>
              <w:rPr>
                <w:rFonts w:ascii="Times New Roman"/>
                <w:sz w:val="16"/>
              </w:rPr>
            </w:pPr>
          </w:p>
        </w:tc>
      </w:tr>
      <w:tr w:rsidR="00B36961" w:rsidRPr="00F3143B">
        <w:trPr>
          <w:trHeight w:val="283"/>
        </w:trPr>
        <w:tc>
          <w:tcPr>
            <w:tcW w:w="7858" w:type="dxa"/>
            <w:shd w:val="clear" w:color="auto" w:fill="CADFF0"/>
          </w:tcPr>
          <w:p w:rsidR="00B36961" w:rsidRPr="00F3143B" w:rsidRDefault="00EA0ABD">
            <w:pPr>
              <w:pStyle w:val="TableParagraph"/>
              <w:ind w:left="480"/>
              <w:rPr>
                <w:sz w:val="18"/>
              </w:rPr>
            </w:pPr>
            <w:r w:rsidRPr="00F3143B">
              <w:rPr>
                <w:sz w:val="18"/>
              </w:rPr>
              <w:t>others</w:t>
            </w:r>
          </w:p>
        </w:tc>
        <w:tc>
          <w:tcPr>
            <w:tcW w:w="1359" w:type="dxa"/>
            <w:shd w:val="clear" w:color="auto" w:fill="CADFF0"/>
          </w:tcPr>
          <w:p w:rsidR="00B36961" w:rsidRPr="00F3143B" w:rsidRDefault="00EA0ABD">
            <w:pPr>
              <w:pStyle w:val="TableParagraph"/>
              <w:ind w:right="148"/>
              <w:jc w:val="right"/>
              <w:rPr>
                <w:sz w:val="18"/>
              </w:rPr>
            </w:pPr>
            <w:r w:rsidRPr="00F3143B">
              <w:rPr>
                <w:sz w:val="18"/>
              </w:rPr>
              <w:t>350</w:t>
            </w:r>
          </w:p>
        </w:tc>
        <w:tc>
          <w:tcPr>
            <w:tcW w:w="1009" w:type="dxa"/>
            <w:shd w:val="clear" w:color="auto" w:fill="CADFF0"/>
          </w:tcPr>
          <w:p w:rsidR="00B36961" w:rsidRPr="00F3143B" w:rsidRDefault="00EA0ABD">
            <w:pPr>
              <w:pStyle w:val="TableParagraph"/>
              <w:ind w:left="557"/>
              <w:rPr>
                <w:sz w:val="18"/>
              </w:rPr>
            </w:pPr>
            <w:r w:rsidRPr="00F3143B">
              <w:rPr>
                <w:sz w:val="18"/>
              </w:rPr>
              <w:t>312</w:t>
            </w:r>
          </w:p>
        </w:tc>
      </w:tr>
      <w:tr w:rsidR="00B36961" w:rsidRPr="00F3143B">
        <w:trPr>
          <w:trHeight w:val="283"/>
        </w:trPr>
        <w:tc>
          <w:tcPr>
            <w:tcW w:w="7858" w:type="dxa"/>
          </w:tcPr>
          <w:p w:rsidR="00B36961" w:rsidRPr="00F3143B" w:rsidRDefault="00EA0ABD">
            <w:pPr>
              <w:pStyle w:val="TableParagraph"/>
              <w:ind w:left="480"/>
              <w:rPr>
                <w:sz w:val="18"/>
              </w:rPr>
            </w:pPr>
            <w:r w:rsidRPr="00F3143B">
              <w:rPr>
                <w:sz w:val="18"/>
              </w:rPr>
              <w:t>Total other revenue and proceeds</w:t>
            </w:r>
          </w:p>
        </w:tc>
        <w:tc>
          <w:tcPr>
            <w:tcW w:w="1359" w:type="dxa"/>
          </w:tcPr>
          <w:p w:rsidR="00B36961" w:rsidRPr="00F3143B" w:rsidRDefault="00EA0ABD">
            <w:pPr>
              <w:pStyle w:val="TableParagraph"/>
              <w:ind w:right="148"/>
              <w:jc w:val="right"/>
              <w:rPr>
                <w:sz w:val="18"/>
              </w:rPr>
            </w:pPr>
            <w:r w:rsidRPr="00F3143B">
              <w:rPr>
                <w:sz w:val="18"/>
              </w:rPr>
              <w:t>350</w:t>
            </w:r>
          </w:p>
        </w:tc>
        <w:tc>
          <w:tcPr>
            <w:tcW w:w="1009" w:type="dxa"/>
          </w:tcPr>
          <w:p w:rsidR="00B36961" w:rsidRPr="00F3143B" w:rsidRDefault="00EA0ABD">
            <w:pPr>
              <w:pStyle w:val="TableParagraph"/>
              <w:ind w:left="557"/>
              <w:rPr>
                <w:sz w:val="18"/>
              </w:rPr>
            </w:pPr>
            <w:r w:rsidRPr="00F3143B">
              <w:rPr>
                <w:sz w:val="18"/>
              </w:rPr>
              <w:t>312</w:t>
            </w:r>
          </w:p>
        </w:tc>
      </w:tr>
      <w:tr w:rsidR="00B36961" w:rsidRPr="00F3143B">
        <w:trPr>
          <w:trHeight w:val="283"/>
        </w:trPr>
        <w:tc>
          <w:tcPr>
            <w:tcW w:w="7858" w:type="dxa"/>
            <w:shd w:val="clear" w:color="auto" w:fill="CADFF0"/>
          </w:tcPr>
          <w:p w:rsidR="00B36961" w:rsidRPr="00F3143B" w:rsidRDefault="00EA0ABD">
            <w:pPr>
              <w:pStyle w:val="TableParagraph"/>
              <w:spacing w:before="35"/>
              <w:ind w:left="330"/>
              <w:rPr>
                <w:sz w:val="18"/>
              </w:rPr>
            </w:pPr>
            <w:r w:rsidRPr="00F3143B">
              <w:rPr>
                <w:sz w:val="18"/>
              </w:rPr>
              <w:t>Total value of production</w:t>
            </w:r>
          </w:p>
        </w:tc>
        <w:tc>
          <w:tcPr>
            <w:tcW w:w="1359" w:type="dxa"/>
            <w:shd w:val="clear" w:color="auto" w:fill="CADFF0"/>
          </w:tcPr>
          <w:p w:rsidR="00B36961" w:rsidRPr="00F3143B" w:rsidRDefault="00EA0ABD">
            <w:pPr>
              <w:pStyle w:val="TableParagraph"/>
              <w:spacing w:before="35"/>
              <w:ind w:right="148"/>
              <w:jc w:val="right"/>
              <w:rPr>
                <w:sz w:val="18"/>
              </w:rPr>
            </w:pPr>
            <w:r w:rsidRPr="00F3143B">
              <w:rPr>
                <w:sz w:val="18"/>
              </w:rPr>
              <w:t>377,550</w:t>
            </w:r>
          </w:p>
        </w:tc>
        <w:tc>
          <w:tcPr>
            <w:tcW w:w="1009" w:type="dxa"/>
            <w:shd w:val="clear" w:color="auto" w:fill="CADFF0"/>
          </w:tcPr>
          <w:p w:rsidR="00B36961" w:rsidRPr="00F3143B" w:rsidRDefault="00EA0ABD">
            <w:pPr>
              <w:pStyle w:val="TableParagraph"/>
              <w:spacing w:before="35"/>
              <w:ind w:left="207"/>
              <w:rPr>
                <w:sz w:val="18"/>
              </w:rPr>
            </w:pPr>
            <w:r w:rsidRPr="00F3143B">
              <w:rPr>
                <w:sz w:val="18"/>
              </w:rPr>
              <w:t>333,157</w:t>
            </w:r>
          </w:p>
        </w:tc>
      </w:tr>
      <w:tr w:rsidR="00B36961" w:rsidRPr="00F3143B">
        <w:trPr>
          <w:trHeight w:val="283"/>
        </w:trPr>
        <w:tc>
          <w:tcPr>
            <w:tcW w:w="7858" w:type="dxa"/>
          </w:tcPr>
          <w:p w:rsidR="00B36961" w:rsidRPr="00F3143B" w:rsidRDefault="00EA0ABD">
            <w:pPr>
              <w:pStyle w:val="TableParagraph"/>
              <w:ind w:left="180"/>
              <w:rPr>
                <w:sz w:val="18"/>
              </w:rPr>
            </w:pPr>
            <w:r w:rsidRPr="00F3143B">
              <w:rPr>
                <w:sz w:val="18"/>
              </w:rPr>
              <w:t>B) Costs of production</w:t>
            </w:r>
          </w:p>
        </w:tc>
        <w:tc>
          <w:tcPr>
            <w:tcW w:w="1359" w:type="dxa"/>
          </w:tcPr>
          <w:p w:rsidR="00B36961" w:rsidRPr="00F3143B" w:rsidRDefault="00B36961">
            <w:pPr>
              <w:pStyle w:val="TableParagraph"/>
              <w:spacing w:before="0"/>
              <w:rPr>
                <w:rFonts w:ascii="Times New Roman"/>
                <w:sz w:val="16"/>
              </w:rPr>
            </w:pPr>
          </w:p>
        </w:tc>
        <w:tc>
          <w:tcPr>
            <w:tcW w:w="1009" w:type="dxa"/>
          </w:tcPr>
          <w:p w:rsidR="00B36961" w:rsidRPr="00F3143B" w:rsidRDefault="00B36961">
            <w:pPr>
              <w:pStyle w:val="TableParagraph"/>
              <w:spacing w:before="0"/>
              <w:rPr>
                <w:rFonts w:ascii="Times New Roman"/>
                <w:sz w:val="16"/>
              </w:rPr>
            </w:pPr>
          </w:p>
        </w:tc>
      </w:tr>
      <w:tr w:rsidR="00B36961" w:rsidRPr="00F3143B">
        <w:trPr>
          <w:trHeight w:val="283"/>
        </w:trPr>
        <w:tc>
          <w:tcPr>
            <w:tcW w:w="7858" w:type="dxa"/>
            <w:shd w:val="clear" w:color="auto" w:fill="CADFF0"/>
          </w:tcPr>
          <w:p w:rsidR="00B36961" w:rsidRPr="00F3143B" w:rsidRDefault="00EA0ABD">
            <w:pPr>
              <w:pStyle w:val="TableParagraph"/>
              <w:ind w:left="330"/>
              <w:rPr>
                <w:sz w:val="18"/>
              </w:rPr>
            </w:pPr>
            <w:r w:rsidRPr="00F3143B">
              <w:rPr>
                <w:sz w:val="18"/>
              </w:rPr>
              <w:t>6) for raw and ancillary materials, consumable goods and merchandise</w:t>
            </w:r>
          </w:p>
        </w:tc>
        <w:tc>
          <w:tcPr>
            <w:tcW w:w="1359" w:type="dxa"/>
            <w:shd w:val="clear" w:color="auto" w:fill="CADFF0"/>
          </w:tcPr>
          <w:p w:rsidR="00B36961" w:rsidRPr="00F3143B" w:rsidRDefault="00EA0ABD">
            <w:pPr>
              <w:pStyle w:val="TableParagraph"/>
              <w:ind w:right="148"/>
              <w:jc w:val="right"/>
              <w:rPr>
                <w:sz w:val="18"/>
              </w:rPr>
            </w:pPr>
            <w:r w:rsidRPr="00F3143B">
              <w:rPr>
                <w:sz w:val="18"/>
              </w:rPr>
              <w:t>88,795</w:t>
            </w:r>
          </w:p>
        </w:tc>
        <w:tc>
          <w:tcPr>
            <w:tcW w:w="1009" w:type="dxa"/>
            <w:shd w:val="clear" w:color="auto" w:fill="CADFF0"/>
          </w:tcPr>
          <w:p w:rsidR="00B36961" w:rsidRPr="00F3143B" w:rsidRDefault="00EA0ABD">
            <w:pPr>
              <w:pStyle w:val="TableParagraph"/>
              <w:ind w:left="207"/>
              <w:rPr>
                <w:sz w:val="18"/>
              </w:rPr>
            </w:pPr>
            <w:r w:rsidRPr="00F3143B">
              <w:rPr>
                <w:sz w:val="18"/>
              </w:rPr>
              <w:t>122,919</w:t>
            </w:r>
          </w:p>
        </w:tc>
      </w:tr>
      <w:tr w:rsidR="00B36961" w:rsidRPr="00F3143B">
        <w:trPr>
          <w:trHeight w:val="283"/>
        </w:trPr>
        <w:tc>
          <w:tcPr>
            <w:tcW w:w="7858" w:type="dxa"/>
          </w:tcPr>
          <w:p w:rsidR="00B36961" w:rsidRPr="00F3143B" w:rsidRDefault="00EA0ABD">
            <w:pPr>
              <w:pStyle w:val="TableParagraph"/>
              <w:ind w:left="330"/>
              <w:rPr>
                <w:sz w:val="18"/>
              </w:rPr>
            </w:pPr>
            <w:r w:rsidRPr="00F3143B">
              <w:rPr>
                <w:sz w:val="18"/>
              </w:rPr>
              <w:t>7) for services</w:t>
            </w:r>
          </w:p>
        </w:tc>
        <w:tc>
          <w:tcPr>
            <w:tcW w:w="1359" w:type="dxa"/>
          </w:tcPr>
          <w:p w:rsidR="00B36961" w:rsidRPr="00F3143B" w:rsidRDefault="00EA0ABD">
            <w:pPr>
              <w:pStyle w:val="TableParagraph"/>
              <w:ind w:right="148"/>
              <w:jc w:val="right"/>
              <w:rPr>
                <w:sz w:val="18"/>
              </w:rPr>
            </w:pPr>
            <w:r w:rsidRPr="00F3143B">
              <w:rPr>
                <w:sz w:val="18"/>
              </w:rPr>
              <w:t>124,715</w:t>
            </w:r>
          </w:p>
        </w:tc>
        <w:tc>
          <w:tcPr>
            <w:tcW w:w="1009" w:type="dxa"/>
          </w:tcPr>
          <w:p w:rsidR="00B36961" w:rsidRPr="00F3143B" w:rsidRDefault="00EA0ABD">
            <w:pPr>
              <w:pStyle w:val="TableParagraph"/>
              <w:ind w:left="308"/>
              <w:rPr>
                <w:sz w:val="18"/>
              </w:rPr>
            </w:pPr>
            <w:r w:rsidRPr="00F3143B">
              <w:rPr>
                <w:sz w:val="18"/>
              </w:rPr>
              <w:t>81,282</w:t>
            </w:r>
          </w:p>
        </w:tc>
      </w:tr>
      <w:tr w:rsidR="00B36961" w:rsidRPr="00F3143B">
        <w:trPr>
          <w:trHeight w:val="283"/>
        </w:trPr>
        <w:tc>
          <w:tcPr>
            <w:tcW w:w="7858" w:type="dxa"/>
            <w:shd w:val="clear" w:color="auto" w:fill="CADFF0"/>
          </w:tcPr>
          <w:p w:rsidR="00B36961" w:rsidRPr="00F3143B" w:rsidRDefault="00EA0ABD">
            <w:pPr>
              <w:pStyle w:val="TableParagraph"/>
              <w:spacing w:before="35"/>
              <w:ind w:left="330"/>
              <w:rPr>
                <w:sz w:val="18"/>
              </w:rPr>
            </w:pPr>
            <w:r w:rsidRPr="00F3143B">
              <w:rPr>
                <w:sz w:val="18"/>
              </w:rPr>
              <w:t>8) for use of leased assets</w:t>
            </w:r>
          </w:p>
        </w:tc>
        <w:tc>
          <w:tcPr>
            <w:tcW w:w="1359" w:type="dxa"/>
            <w:shd w:val="clear" w:color="auto" w:fill="CADFF0"/>
          </w:tcPr>
          <w:p w:rsidR="00B36961" w:rsidRPr="00F3143B" w:rsidRDefault="00EA0ABD">
            <w:pPr>
              <w:pStyle w:val="TableParagraph"/>
              <w:spacing w:before="35"/>
              <w:ind w:right="148"/>
              <w:jc w:val="right"/>
              <w:rPr>
                <w:sz w:val="18"/>
              </w:rPr>
            </w:pPr>
            <w:r w:rsidRPr="00F3143B">
              <w:rPr>
                <w:sz w:val="18"/>
              </w:rPr>
              <w:t>28,751</w:t>
            </w:r>
          </w:p>
        </w:tc>
        <w:tc>
          <w:tcPr>
            <w:tcW w:w="1009" w:type="dxa"/>
            <w:shd w:val="clear" w:color="auto" w:fill="CADFF0"/>
          </w:tcPr>
          <w:p w:rsidR="00B36961" w:rsidRPr="00F3143B" w:rsidRDefault="00EA0ABD">
            <w:pPr>
              <w:pStyle w:val="TableParagraph"/>
              <w:spacing w:before="35"/>
              <w:ind w:left="308"/>
              <w:rPr>
                <w:sz w:val="18"/>
              </w:rPr>
            </w:pPr>
            <w:r w:rsidRPr="00F3143B">
              <w:rPr>
                <w:sz w:val="18"/>
              </w:rPr>
              <w:t>55,115</w:t>
            </w:r>
          </w:p>
        </w:tc>
      </w:tr>
      <w:tr w:rsidR="00B36961" w:rsidRPr="00F3143B">
        <w:trPr>
          <w:trHeight w:val="283"/>
        </w:trPr>
        <w:tc>
          <w:tcPr>
            <w:tcW w:w="7858" w:type="dxa"/>
          </w:tcPr>
          <w:p w:rsidR="00B36961" w:rsidRPr="00F3143B" w:rsidRDefault="00EA0ABD">
            <w:pPr>
              <w:pStyle w:val="TableParagraph"/>
              <w:ind w:left="330"/>
              <w:rPr>
                <w:sz w:val="18"/>
              </w:rPr>
            </w:pPr>
            <w:r w:rsidRPr="00F3143B">
              <w:rPr>
                <w:sz w:val="18"/>
              </w:rPr>
              <w:t>9) for staff</w:t>
            </w:r>
          </w:p>
        </w:tc>
        <w:tc>
          <w:tcPr>
            <w:tcW w:w="1359" w:type="dxa"/>
          </w:tcPr>
          <w:p w:rsidR="00B36961" w:rsidRPr="00F3143B" w:rsidRDefault="00B36961">
            <w:pPr>
              <w:pStyle w:val="TableParagraph"/>
              <w:spacing w:before="0"/>
              <w:rPr>
                <w:rFonts w:ascii="Times New Roman"/>
                <w:sz w:val="16"/>
              </w:rPr>
            </w:pPr>
          </w:p>
        </w:tc>
        <w:tc>
          <w:tcPr>
            <w:tcW w:w="1009" w:type="dxa"/>
          </w:tcPr>
          <w:p w:rsidR="00B36961" w:rsidRPr="00F3143B" w:rsidRDefault="00B36961">
            <w:pPr>
              <w:pStyle w:val="TableParagraph"/>
              <w:spacing w:before="0"/>
              <w:rPr>
                <w:rFonts w:ascii="Times New Roman"/>
                <w:sz w:val="16"/>
              </w:rPr>
            </w:pPr>
          </w:p>
        </w:tc>
      </w:tr>
      <w:tr w:rsidR="00B36961" w:rsidRPr="00F3143B">
        <w:trPr>
          <w:trHeight w:val="283"/>
        </w:trPr>
        <w:tc>
          <w:tcPr>
            <w:tcW w:w="7858" w:type="dxa"/>
            <w:shd w:val="clear" w:color="auto" w:fill="CADFF0"/>
          </w:tcPr>
          <w:p w:rsidR="00B36961" w:rsidRPr="00F3143B" w:rsidRDefault="00EA0ABD">
            <w:pPr>
              <w:pStyle w:val="TableParagraph"/>
              <w:ind w:left="480"/>
              <w:rPr>
                <w:sz w:val="18"/>
              </w:rPr>
            </w:pPr>
            <w:r w:rsidRPr="00F3143B">
              <w:rPr>
                <w:sz w:val="18"/>
              </w:rPr>
              <w:t>a) salaries and wages</w:t>
            </w:r>
          </w:p>
        </w:tc>
        <w:tc>
          <w:tcPr>
            <w:tcW w:w="1359" w:type="dxa"/>
            <w:shd w:val="clear" w:color="auto" w:fill="CADFF0"/>
          </w:tcPr>
          <w:p w:rsidR="00B36961" w:rsidRPr="00F3143B" w:rsidRDefault="00EA0ABD">
            <w:pPr>
              <w:pStyle w:val="TableParagraph"/>
              <w:ind w:right="148"/>
              <w:jc w:val="right"/>
              <w:rPr>
                <w:sz w:val="18"/>
              </w:rPr>
            </w:pPr>
            <w:r w:rsidRPr="00F3143B">
              <w:rPr>
                <w:sz w:val="18"/>
              </w:rPr>
              <w:t>88,592</w:t>
            </w:r>
          </w:p>
        </w:tc>
        <w:tc>
          <w:tcPr>
            <w:tcW w:w="1009" w:type="dxa"/>
            <w:shd w:val="clear" w:color="auto" w:fill="CADFF0"/>
          </w:tcPr>
          <w:p w:rsidR="00B36961" w:rsidRPr="00F3143B" w:rsidRDefault="00EA0ABD">
            <w:pPr>
              <w:pStyle w:val="TableParagraph"/>
              <w:ind w:left="308"/>
              <w:rPr>
                <w:sz w:val="18"/>
              </w:rPr>
            </w:pPr>
            <w:r w:rsidRPr="00F3143B">
              <w:rPr>
                <w:sz w:val="18"/>
              </w:rPr>
              <w:t>90,701</w:t>
            </w:r>
          </w:p>
        </w:tc>
      </w:tr>
      <w:tr w:rsidR="00B36961" w:rsidRPr="00F3143B">
        <w:trPr>
          <w:trHeight w:val="283"/>
        </w:trPr>
        <w:tc>
          <w:tcPr>
            <w:tcW w:w="7858" w:type="dxa"/>
          </w:tcPr>
          <w:p w:rsidR="00B36961" w:rsidRPr="00F3143B" w:rsidRDefault="00EA0ABD">
            <w:pPr>
              <w:pStyle w:val="TableParagraph"/>
              <w:ind w:left="480"/>
              <w:rPr>
                <w:sz w:val="18"/>
              </w:rPr>
            </w:pPr>
            <w:r w:rsidRPr="00F3143B">
              <w:rPr>
                <w:sz w:val="18"/>
              </w:rPr>
              <w:t>b) social security costs</w:t>
            </w:r>
          </w:p>
        </w:tc>
        <w:tc>
          <w:tcPr>
            <w:tcW w:w="1359" w:type="dxa"/>
          </w:tcPr>
          <w:p w:rsidR="00B36961" w:rsidRPr="00F3143B" w:rsidRDefault="00EA0ABD">
            <w:pPr>
              <w:pStyle w:val="TableParagraph"/>
              <w:ind w:right="148"/>
              <w:jc w:val="right"/>
              <w:rPr>
                <w:sz w:val="18"/>
              </w:rPr>
            </w:pPr>
            <w:r w:rsidRPr="00F3143B">
              <w:rPr>
                <w:sz w:val="18"/>
              </w:rPr>
              <w:t>69,993</w:t>
            </w:r>
          </w:p>
        </w:tc>
        <w:tc>
          <w:tcPr>
            <w:tcW w:w="1009" w:type="dxa"/>
          </w:tcPr>
          <w:p w:rsidR="00B36961" w:rsidRPr="00F3143B" w:rsidRDefault="00EA0ABD">
            <w:pPr>
              <w:pStyle w:val="TableParagraph"/>
              <w:ind w:left="308"/>
              <w:rPr>
                <w:sz w:val="18"/>
              </w:rPr>
            </w:pPr>
            <w:r w:rsidRPr="00F3143B">
              <w:rPr>
                <w:sz w:val="18"/>
              </w:rPr>
              <w:t>41,272</w:t>
            </w:r>
          </w:p>
        </w:tc>
      </w:tr>
      <w:tr w:rsidR="00B36961" w:rsidRPr="00F3143B">
        <w:trPr>
          <w:trHeight w:val="283"/>
        </w:trPr>
        <w:tc>
          <w:tcPr>
            <w:tcW w:w="7858" w:type="dxa"/>
            <w:shd w:val="clear" w:color="auto" w:fill="CADFF0"/>
          </w:tcPr>
          <w:p w:rsidR="00B36961" w:rsidRPr="00F3143B" w:rsidRDefault="00EA0ABD">
            <w:pPr>
              <w:pStyle w:val="TableParagraph"/>
              <w:ind w:left="480"/>
              <w:rPr>
                <w:sz w:val="18"/>
              </w:rPr>
            </w:pPr>
            <w:r w:rsidRPr="00F3143B">
              <w:rPr>
                <w:sz w:val="18"/>
              </w:rPr>
              <w:t>c), d), e) severance indemnity, retirement benefits, other staff costs</w:t>
            </w:r>
          </w:p>
        </w:tc>
        <w:tc>
          <w:tcPr>
            <w:tcW w:w="1359" w:type="dxa"/>
            <w:shd w:val="clear" w:color="auto" w:fill="CADFF0"/>
          </w:tcPr>
          <w:p w:rsidR="00B36961" w:rsidRPr="00F3143B" w:rsidRDefault="00EA0ABD">
            <w:pPr>
              <w:pStyle w:val="TableParagraph"/>
              <w:ind w:right="148"/>
              <w:jc w:val="right"/>
              <w:rPr>
                <w:sz w:val="18"/>
              </w:rPr>
            </w:pPr>
            <w:r w:rsidRPr="00F3143B">
              <w:rPr>
                <w:sz w:val="18"/>
              </w:rPr>
              <w:t>15,312</w:t>
            </w:r>
          </w:p>
        </w:tc>
        <w:tc>
          <w:tcPr>
            <w:tcW w:w="1009" w:type="dxa"/>
            <w:shd w:val="clear" w:color="auto" w:fill="CADFF0"/>
          </w:tcPr>
          <w:p w:rsidR="00B36961" w:rsidRPr="00F3143B" w:rsidRDefault="00EA0ABD">
            <w:pPr>
              <w:pStyle w:val="TableParagraph"/>
              <w:ind w:left="308"/>
              <w:rPr>
                <w:sz w:val="18"/>
              </w:rPr>
            </w:pPr>
            <w:r w:rsidRPr="00F3143B">
              <w:rPr>
                <w:sz w:val="18"/>
              </w:rPr>
              <w:t>81,817</w:t>
            </w:r>
          </w:p>
        </w:tc>
      </w:tr>
      <w:tr w:rsidR="00B36961" w:rsidRPr="00F3143B">
        <w:trPr>
          <w:trHeight w:val="283"/>
        </w:trPr>
        <w:tc>
          <w:tcPr>
            <w:tcW w:w="7858" w:type="dxa"/>
          </w:tcPr>
          <w:p w:rsidR="00B36961" w:rsidRPr="00F3143B" w:rsidRDefault="00EA0ABD">
            <w:pPr>
              <w:pStyle w:val="TableParagraph"/>
              <w:ind w:left="630"/>
              <w:rPr>
                <w:sz w:val="18"/>
              </w:rPr>
            </w:pPr>
            <w:r w:rsidRPr="00F3143B">
              <w:rPr>
                <w:sz w:val="18"/>
              </w:rPr>
              <w:t>c) employee severance indemnity</w:t>
            </w:r>
          </w:p>
        </w:tc>
        <w:tc>
          <w:tcPr>
            <w:tcW w:w="1359" w:type="dxa"/>
          </w:tcPr>
          <w:p w:rsidR="00B36961" w:rsidRPr="00F3143B" w:rsidRDefault="00EA0ABD">
            <w:pPr>
              <w:pStyle w:val="TableParagraph"/>
              <w:ind w:right="148"/>
              <w:jc w:val="right"/>
              <w:rPr>
                <w:sz w:val="18"/>
              </w:rPr>
            </w:pPr>
            <w:r w:rsidRPr="00F3143B">
              <w:rPr>
                <w:sz w:val="18"/>
              </w:rPr>
              <w:t>7,089</w:t>
            </w:r>
          </w:p>
        </w:tc>
        <w:tc>
          <w:tcPr>
            <w:tcW w:w="1009" w:type="dxa"/>
          </w:tcPr>
          <w:p w:rsidR="00B36961" w:rsidRPr="00F3143B" w:rsidRDefault="00EA0ABD">
            <w:pPr>
              <w:pStyle w:val="TableParagraph"/>
              <w:ind w:left="407"/>
              <w:rPr>
                <w:sz w:val="18"/>
              </w:rPr>
            </w:pPr>
            <w:r w:rsidRPr="00F3143B">
              <w:rPr>
                <w:sz w:val="18"/>
              </w:rPr>
              <w:t>6,249</w:t>
            </w:r>
          </w:p>
        </w:tc>
      </w:tr>
      <w:tr w:rsidR="00B36961" w:rsidRPr="00F3143B">
        <w:trPr>
          <w:trHeight w:val="283"/>
        </w:trPr>
        <w:tc>
          <w:tcPr>
            <w:tcW w:w="7858" w:type="dxa"/>
            <w:shd w:val="clear" w:color="auto" w:fill="CADFF0"/>
          </w:tcPr>
          <w:p w:rsidR="00B36961" w:rsidRPr="00F3143B" w:rsidRDefault="00EA0ABD">
            <w:pPr>
              <w:pStyle w:val="TableParagraph"/>
              <w:spacing w:before="35"/>
              <w:ind w:left="630"/>
              <w:rPr>
                <w:sz w:val="18"/>
              </w:rPr>
            </w:pPr>
            <w:r w:rsidRPr="00F3143B">
              <w:rPr>
                <w:sz w:val="18"/>
              </w:rPr>
              <w:t>e) other costs</w:t>
            </w:r>
          </w:p>
        </w:tc>
        <w:tc>
          <w:tcPr>
            <w:tcW w:w="1359" w:type="dxa"/>
            <w:shd w:val="clear" w:color="auto" w:fill="CADFF0"/>
          </w:tcPr>
          <w:p w:rsidR="00B36961" w:rsidRPr="00F3143B" w:rsidRDefault="00EA0ABD">
            <w:pPr>
              <w:pStyle w:val="TableParagraph"/>
              <w:spacing w:before="35"/>
              <w:ind w:right="148"/>
              <w:jc w:val="right"/>
              <w:rPr>
                <w:sz w:val="18"/>
              </w:rPr>
            </w:pPr>
            <w:r w:rsidRPr="00F3143B">
              <w:rPr>
                <w:sz w:val="18"/>
              </w:rPr>
              <w:t>8,223</w:t>
            </w:r>
          </w:p>
        </w:tc>
        <w:tc>
          <w:tcPr>
            <w:tcW w:w="1009" w:type="dxa"/>
            <w:shd w:val="clear" w:color="auto" w:fill="CADFF0"/>
          </w:tcPr>
          <w:p w:rsidR="00B36961" w:rsidRPr="00F3143B" w:rsidRDefault="00EA0ABD">
            <w:pPr>
              <w:pStyle w:val="TableParagraph"/>
              <w:spacing w:before="35"/>
              <w:ind w:left="308"/>
              <w:rPr>
                <w:sz w:val="18"/>
              </w:rPr>
            </w:pPr>
            <w:r w:rsidRPr="00F3143B">
              <w:rPr>
                <w:sz w:val="18"/>
              </w:rPr>
              <w:t>75,568</w:t>
            </w:r>
          </w:p>
        </w:tc>
      </w:tr>
      <w:tr w:rsidR="00B36961" w:rsidRPr="00F3143B">
        <w:trPr>
          <w:trHeight w:val="283"/>
        </w:trPr>
        <w:tc>
          <w:tcPr>
            <w:tcW w:w="7858" w:type="dxa"/>
          </w:tcPr>
          <w:p w:rsidR="00B36961" w:rsidRPr="00F3143B" w:rsidRDefault="00EA0ABD">
            <w:pPr>
              <w:pStyle w:val="TableParagraph"/>
              <w:ind w:left="480"/>
              <w:rPr>
                <w:sz w:val="18"/>
              </w:rPr>
            </w:pPr>
            <w:r w:rsidRPr="00F3143B">
              <w:rPr>
                <w:sz w:val="18"/>
              </w:rPr>
              <w:t>Total personnel costs</w:t>
            </w:r>
          </w:p>
        </w:tc>
        <w:tc>
          <w:tcPr>
            <w:tcW w:w="1359" w:type="dxa"/>
          </w:tcPr>
          <w:p w:rsidR="00B36961" w:rsidRPr="00F3143B" w:rsidRDefault="00EA0ABD">
            <w:pPr>
              <w:pStyle w:val="TableParagraph"/>
              <w:ind w:right="148"/>
              <w:jc w:val="right"/>
              <w:rPr>
                <w:sz w:val="18"/>
              </w:rPr>
            </w:pPr>
            <w:r w:rsidRPr="00F3143B">
              <w:rPr>
                <w:sz w:val="18"/>
              </w:rPr>
              <w:t>173,897</w:t>
            </w:r>
          </w:p>
        </w:tc>
        <w:tc>
          <w:tcPr>
            <w:tcW w:w="1009" w:type="dxa"/>
          </w:tcPr>
          <w:p w:rsidR="00B36961" w:rsidRPr="00F3143B" w:rsidRDefault="00EA0ABD">
            <w:pPr>
              <w:pStyle w:val="TableParagraph"/>
              <w:ind w:left="207"/>
              <w:rPr>
                <w:sz w:val="18"/>
              </w:rPr>
            </w:pPr>
            <w:r w:rsidRPr="00F3143B">
              <w:rPr>
                <w:sz w:val="18"/>
              </w:rPr>
              <w:t>213,790</w:t>
            </w:r>
          </w:p>
        </w:tc>
      </w:tr>
      <w:tr w:rsidR="00B36961" w:rsidRPr="00F3143B">
        <w:trPr>
          <w:trHeight w:val="283"/>
        </w:trPr>
        <w:tc>
          <w:tcPr>
            <w:tcW w:w="7858" w:type="dxa"/>
            <w:shd w:val="clear" w:color="auto" w:fill="CADFF0"/>
          </w:tcPr>
          <w:p w:rsidR="00B36961" w:rsidRPr="00F3143B" w:rsidRDefault="00EA0ABD">
            <w:pPr>
              <w:pStyle w:val="TableParagraph"/>
              <w:spacing w:before="35"/>
              <w:ind w:left="330"/>
              <w:rPr>
                <w:sz w:val="18"/>
              </w:rPr>
            </w:pPr>
            <w:r w:rsidRPr="00F3143B">
              <w:rPr>
                <w:sz w:val="18"/>
              </w:rPr>
              <w:t>10) amortisation/depreciation and write-downs</w:t>
            </w:r>
          </w:p>
        </w:tc>
        <w:tc>
          <w:tcPr>
            <w:tcW w:w="1359" w:type="dxa"/>
            <w:shd w:val="clear" w:color="auto" w:fill="CADFF0"/>
          </w:tcPr>
          <w:p w:rsidR="00B36961" w:rsidRPr="00F3143B" w:rsidRDefault="00B36961">
            <w:pPr>
              <w:pStyle w:val="TableParagraph"/>
              <w:spacing w:before="0"/>
              <w:rPr>
                <w:rFonts w:ascii="Times New Roman"/>
                <w:sz w:val="16"/>
              </w:rPr>
            </w:pPr>
          </w:p>
        </w:tc>
        <w:tc>
          <w:tcPr>
            <w:tcW w:w="1009" w:type="dxa"/>
            <w:shd w:val="clear" w:color="auto" w:fill="CADFF0"/>
          </w:tcPr>
          <w:p w:rsidR="00B36961" w:rsidRPr="00F3143B" w:rsidRDefault="00B36961">
            <w:pPr>
              <w:pStyle w:val="TableParagraph"/>
              <w:spacing w:before="0"/>
              <w:rPr>
                <w:rFonts w:ascii="Times New Roman"/>
                <w:sz w:val="16"/>
              </w:rPr>
            </w:pPr>
          </w:p>
        </w:tc>
      </w:tr>
      <w:tr w:rsidR="00B36961" w:rsidRPr="00F3143B">
        <w:trPr>
          <w:trHeight w:val="416"/>
        </w:trPr>
        <w:tc>
          <w:tcPr>
            <w:tcW w:w="7858" w:type="dxa"/>
          </w:tcPr>
          <w:p w:rsidR="00B36961" w:rsidRPr="00F3143B" w:rsidRDefault="00EA0ABD">
            <w:pPr>
              <w:pStyle w:val="TableParagraph"/>
              <w:spacing w:before="0" w:line="208" w:lineRule="exact"/>
              <w:ind w:left="480" w:right="395"/>
              <w:rPr>
                <w:sz w:val="18"/>
              </w:rPr>
            </w:pPr>
            <w:r w:rsidRPr="00F3143B">
              <w:rPr>
                <w:sz w:val="18"/>
              </w:rPr>
              <w:t>a), b), c) amortisation/depreciation of tangible and intangible fixed assets, other write-downs of fixed assets</w:t>
            </w:r>
          </w:p>
        </w:tc>
        <w:tc>
          <w:tcPr>
            <w:tcW w:w="1359" w:type="dxa"/>
          </w:tcPr>
          <w:p w:rsidR="00B36961" w:rsidRPr="00F3143B" w:rsidRDefault="00EA0ABD">
            <w:pPr>
              <w:pStyle w:val="TableParagraph"/>
              <w:spacing w:before="102"/>
              <w:ind w:right="148"/>
              <w:jc w:val="right"/>
              <w:rPr>
                <w:sz w:val="18"/>
              </w:rPr>
            </w:pPr>
            <w:r w:rsidRPr="00F3143B">
              <w:rPr>
                <w:sz w:val="18"/>
              </w:rPr>
              <w:t>16,307</w:t>
            </w:r>
          </w:p>
        </w:tc>
        <w:tc>
          <w:tcPr>
            <w:tcW w:w="1009" w:type="dxa"/>
          </w:tcPr>
          <w:p w:rsidR="00B36961" w:rsidRPr="00F3143B" w:rsidRDefault="00EA0ABD">
            <w:pPr>
              <w:pStyle w:val="TableParagraph"/>
              <w:spacing w:before="102"/>
              <w:ind w:left="308"/>
              <w:rPr>
                <w:sz w:val="18"/>
              </w:rPr>
            </w:pPr>
            <w:r w:rsidRPr="00F3143B">
              <w:rPr>
                <w:sz w:val="18"/>
              </w:rPr>
              <w:t>15,591</w:t>
            </w:r>
          </w:p>
        </w:tc>
      </w:tr>
      <w:tr w:rsidR="00B36961" w:rsidRPr="00F3143B">
        <w:trPr>
          <w:trHeight w:val="283"/>
        </w:trPr>
        <w:tc>
          <w:tcPr>
            <w:tcW w:w="7858" w:type="dxa"/>
            <w:shd w:val="clear" w:color="auto" w:fill="CADFF0"/>
          </w:tcPr>
          <w:p w:rsidR="00B36961" w:rsidRPr="00F3143B" w:rsidRDefault="00EA0ABD">
            <w:pPr>
              <w:pStyle w:val="TableParagraph"/>
              <w:ind w:left="630"/>
              <w:rPr>
                <w:sz w:val="18"/>
              </w:rPr>
            </w:pPr>
            <w:r w:rsidRPr="00F3143B">
              <w:rPr>
                <w:sz w:val="18"/>
              </w:rPr>
              <w:t>a) amortisation of intangible fixed assets</w:t>
            </w:r>
          </w:p>
        </w:tc>
        <w:tc>
          <w:tcPr>
            <w:tcW w:w="1359" w:type="dxa"/>
            <w:shd w:val="clear" w:color="auto" w:fill="CADFF0"/>
          </w:tcPr>
          <w:p w:rsidR="00B36961" w:rsidRPr="00F3143B" w:rsidRDefault="00EA0ABD">
            <w:pPr>
              <w:pStyle w:val="TableParagraph"/>
              <w:ind w:right="148"/>
              <w:jc w:val="right"/>
              <w:rPr>
                <w:sz w:val="18"/>
              </w:rPr>
            </w:pPr>
            <w:r w:rsidRPr="00F3143B">
              <w:rPr>
                <w:sz w:val="18"/>
              </w:rPr>
              <w:t>12,602</w:t>
            </w:r>
          </w:p>
        </w:tc>
        <w:tc>
          <w:tcPr>
            <w:tcW w:w="1009" w:type="dxa"/>
            <w:shd w:val="clear" w:color="auto" w:fill="CADFF0"/>
          </w:tcPr>
          <w:p w:rsidR="00B36961" w:rsidRPr="00F3143B" w:rsidRDefault="00EA0ABD">
            <w:pPr>
              <w:pStyle w:val="TableParagraph"/>
              <w:ind w:left="308"/>
              <w:rPr>
                <w:sz w:val="18"/>
              </w:rPr>
            </w:pPr>
            <w:r w:rsidRPr="00F3143B">
              <w:rPr>
                <w:sz w:val="18"/>
              </w:rPr>
              <w:t>12,602</w:t>
            </w:r>
          </w:p>
        </w:tc>
      </w:tr>
      <w:tr w:rsidR="00B36961" w:rsidRPr="00F3143B">
        <w:trPr>
          <w:trHeight w:val="283"/>
        </w:trPr>
        <w:tc>
          <w:tcPr>
            <w:tcW w:w="7858" w:type="dxa"/>
          </w:tcPr>
          <w:p w:rsidR="00B36961" w:rsidRPr="00F3143B" w:rsidRDefault="00EA0ABD">
            <w:pPr>
              <w:pStyle w:val="TableParagraph"/>
              <w:ind w:left="630"/>
              <w:rPr>
                <w:sz w:val="18"/>
              </w:rPr>
            </w:pPr>
            <w:r w:rsidRPr="00F3143B">
              <w:rPr>
                <w:sz w:val="18"/>
              </w:rPr>
              <w:t>b) depreciation of tangible fixed assets</w:t>
            </w:r>
          </w:p>
        </w:tc>
        <w:tc>
          <w:tcPr>
            <w:tcW w:w="1359" w:type="dxa"/>
          </w:tcPr>
          <w:p w:rsidR="00B36961" w:rsidRPr="00F3143B" w:rsidRDefault="00EA0ABD">
            <w:pPr>
              <w:pStyle w:val="TableParagraph"/>
              <w:ind w:right="148"/>
              <w:jc w:val="right"/>
              <w:rPr>
                <w:sz w:val="18"/>
              </w:rPr>
            </w:pPr>
            <w:r w:rsidRPr="00F3143B">
              <w:rPr>
                <w:sz w:val="18"/>
              </w:rPr>
              <w:t>3,705</w:t>
            </w:r>
          </w:p>
        </w:tc>
        <w:tc>
          <w:tcPr>
            <w:tcW w:w="1009" w:type="dxa"/>
          </w:tcPr>
          <w:p w:rsidR="00B36961" w:rsidRPr="00F3143B" w:rsidRDefault="00EA0ABD">
            <w:pPr>
              <w:pStyle w:val="TableParagraph"/>
              <w:ind w:left="407"/>
              <w:rPr>
                <w:sz w:val="18"/>
              </w:rPr>
            </w:pPr>
            <w:r w:rsidRPr="00F3143B">
              <w:rPr>
                <w:sz w:val="18"/>
              </w:rPr>
              <w:t>2,989</w:t>
            </w:r>
          </w:p>
        </w:tc>
      </w:tr>
      <w:tr w:rsidR="00B36961" w:rsidRPr="00F3143B">
        <w:trPr>
          <w:trHeight w:val="283"/>
        </w:trPr>
        <w:tc>
          <w:tcPr>
            <w:tcW w:w="7858" w:type="dxa"/>
            <w:shd w:val="clear" w:color="auto" w:fill="CADFF0"/>
          </w:tcPr>
          <w:p w:rsidR="00B36961" w:rsidRPr="00F3143B" w:rsidRDefault="00EA0ABD">
            <w:pPr>
              <w:pStyle w:val="TableParagraph"/>
              <w:ind w:left="480"/>
              <w:rPr>
                <w:sz w:val="18"/>
              </w:rPr>
            </w:pPr>
            <w:r w:rsidRPr="00F3143B">
              <w:rPr>
                <w:sz w:val="18"/>
              </w:rPr>
              <w:t>Total amortisation/depreciation and write-downs</w:t>
            </w:r>
          </w:p>
        </w:tc>
        <w:tc>
          <w:tcPr>
            <w:tcW w:w="1359" w:type="dxa"/>
            <w:shd w:val="clear" w:color="auto" w:fill="CADFF0"/>
          </w:tcPr>
          <w:p w:rsidR="00B36961" w:rsidRPr="00F3143B" w:rsidRDefault="00EA0ABD">
            <w:pPr>
              <w:pStyle w:val="TableParagraph"/>
              <w:ind w:right="148"/>
              <w:jc w:val="right"/>
              <w:rPr>
                <w:sz w:val="18"/>
              </w:rPr>
            </w:pPr>
            <w:r w:rsidRPr="00F3143B">
              <w:rPr>
                <w:sz w:val="18"/>
              </w:rPr>
              <w:t>16,307</w:t>
            </w:r>
          </w:p>
        </w:tc>
        <w:tc>
          <w:tcPr>
            <w:tcW w:w="1009" w:type="dxa"/>
            <w:shd w:val="clear" w:color="auto" w:fill="CADFF0"/>
          </w:tcPr>
          <w:p w:rsidR="00B36961" w:rsidRPr="00F3143B" w:rsidRDefault="00EA0ABD">
            <w:pPr>
              <w:pStyle w:val="TableParagraph"/>
              <w:ind w:left="308"/>
              <w:rPr>
                <w:sz w:val="18"/>
              </w:rPr>
            </w:pPr>
            <w:r w:rsidRPr="00F3143B">
              <w:rPr>
                <w:sz w:val="18"/>
              </w:rPr>
              <w:t>15,591</w:t>
            </w:r>
          </w:p>
        </w:tc>
      </w:tr>
      <w:tr w:rsidR="00B36961" w:rsidRPr="00F3143B">
        <w:trPr>
          <w:trHeight w:val="283"/>
        </w:trPr>
        <w:tc>
          <w:tcPr>
            <w:tcW w:w="7858" w:type="dxa"/>
          </w:tcPr>
          <w:p w:rsidR="00B36961" w:rsidRPr="00F3143B" w:rsidRDefault="00EA0ABD">
            <w:pPr>
              <w:pStyle w:val="TableParagraph"/>
              <w:spacing w:before="35"/>
              <w:ind w:left="330"/>
              <w:rPr>
                <w:sz w:val="18"/>
              </w:rPr>
            </w:pPr>
            <w:r w:rsidRPr="00F3143B">
              <w:rPr>
                <w:sz w:val="18"/>
              </w:rPr>
              <w:t>11) change in inventories of raw and ancillary materials, consumables and goods</w:t>
            </w:r>
          </w:p>
        </w:tc>
        <w:tc>
          <w:tcPr>
            <w:tcW w:w="1359" w:type="dxa"/>
          </w:tcPr>
          <w:p w:rsidR="00B36961" w:rsidRPr="00F3143B" w:rsidRDefault="00EA0ABD">
            <w:pPr>
              <w:pStyle w:val="TableParagraph"/>
              <w:spacing w:before="35"/>
              <w:ind w:right="148"/>
              <w:jc w:val="right"/>
              <w:rPr>
                <w:sz w:val="18"/>
              </w:rPr>
            </w:pPr>
            <w:r w:rsidRPr="00F3143B">
              <w:rPr>
                <w:sz w:val="18"/>
              </w:rPr>
              <w:t>(28,192)</w:t>
            </w:r>
          </w:p>
        </w:tc>
        <w:tc>
          <w:tcPr>
            <w:tcW w:w="1009" w:type="dxa"/>
          </w:tcPr>
          <w:p w:rsidR="00B36961" w:rsidRPr="00F3143B" w:rsidRDefault="00EA0ABD">
            <w:pPr>
              <w:pStyle w:val="TableParagraph"/>
              <w:spacing w:before="35"/>
              <w:ind w:left="407"/>
              <w:rPr>
                <w:sz w:val="18"/>
              </w:rPr>
            </w:pPr>
            <w:r w:rsidRPr="00F3143B">
              <w:rPr>
                <w:sz w:val="18"/>
              </w:rPr>
              <w:t>4,430</w:t>
            </w:r>
          </w:p>
        </w:tc>
      </w:tr>
      <w:tr w:rsidR="00B36961" w:rsidRPr="00F3143B">
        <w:trPr>
          <w:trHeight w:val="283"/>
        </w:trPr>
        <w:tc>
          <w:tcPr>
            <w:tcW w:w="7858" w:type="dxa"/>
            <w:shd w:val="clear" w:color="auto" w:fill="CADFF0"/>
          </w:tcPr>
          <w:p w:rsidR="00B36961" w:rsidRPr="00F3143B" w:rsidRDefault="00EA0ABD">
            <w:pPr>
              <w:pStyle w:val="TableParagraph"/>
              <w:ind w:left="330"/>
              <w:rPr>
                <w:sz w:val="18"/>
              </w:rPr>
            </w:pPr>
            <w:r w:rsidRPr="00F3143B">
              <w:rPr>
                <w:sz w:val="18"/>
              </w:rPr>
              <w:t>14) other operating expenses</w:t>
            </w:r>
          </w:p>
        </w:tc>
        <w:tc>
          <w:tcPr>
            <w:tcW w:w="1359" w:type="dxa"/>
            <w:shd w:val="clear" w:color="auto" w:fill="CADFF0"/>
          </w:tcPr>
          <w:p w:rsidR="00B36961" w:rsidRPr="00F3143B" w:rsidRDefault="00EA0ABD">
            <w:pPr>
              <w:pStyle w:val="TableParagraph"/>
              <w:ind w:right="148"/>
              <w:jc w:val="right"/>
              <w:rPr>
                <w:sz w:val="18"/>
              </w:rPr>
            </w:pPr>
            <w:r w:rsidRPr="00F3143B">
              <w:rPr>
                <w:sz w:val="18"/>
              </w:rPr>
              <w:t>1,666</w:t>
            </w:r>
          </w:p>
        </w:tc>
        <w:tc>
          <w:tcPr>
            <w:tcW w:w="1009" w:type="dxa"/>
            <w:shd w:val="clear" w:color="auto" w:fill="CADFF0"/>
          </w:tcPr>
          <w:p w:rsidR="00B36961" w:rsidRPr="00F3143B" w:rsidRDefault="00EA0ABD">
            <w:pPr>
              <w:pStyle w:val="TableParagraph"/>
              <w:ind w:left="407"/>
              <w:rPr>
                <w:sz w:val="18"/>
              </w:rPr>
            </w:pPr>
            <w:r w:rsidRPr="00F3143B">
              <w:rPr>
                <w:sz w:val="18"/>
              </w:rPr>
              <w:t>1,212</w:t>
            </w:r>
          </w:p>
        </w:tc>
      </w:tr>
      <w:tr w:rsidR="00B36961" w:rsidRPr="00F3143B">
        <w:trPr>
          <w:trHeight w:val="283"/>
        </w:trPr>
        <w:tc>
          <w:tcPr>
            <w:tcW w:w="7858" w:type="dxa"/>
          </w:tcPr>
          <w:p w:rsidR="00B36961" w:rsidRPr="00F3143B" w:rsidRDefault="00EA0ABD">
            <w:pPr>
              <w:pStyle w:val="TableParagraph"/>
              <w:spacing w:before="35"/>
              <w:ind w:left="330"/>
              <w:rPr>
                <w:sz w:val="18"/>
              </w:rPr>
            </w:pPr>
            <w:r w:rsidRPr="00F3143B">
              <w:rPr>
                <w:sz w:val="18"/>
              </w:rPr>
              <w:t>Total production costs</w:t>
            </w:r>
          </w:p>
        </w:tc>
        <w:tc>
          <w:tcPr>
            <w:tcW w:w="1359" w:type="dxa"/>
          </w:tcPr>
          <w:p w:rsidR="00B36961" w:rsidRPr="00F3143B" w:rsidRDefault="00EA0ABD">
            <w:pPr>
              <w:pStyle w:val="TableParagraph"/>
              <w:spacing w:before="35"/>
              <w:ind w:right="148"/>
              <w:jc w:val="right"/>
              <w:rPr>
                <w:sz w:val="18"/>
              </w:rPr>
            </w:pPr>
            <w:r w:rsidRPr="00F3143B">
              <w:rPr>
                <w:sz w:val="18"/>
              </w:rPr>
              <w:t>405,939</w:t>
            </w:r>
          </w:p>
        </w:tc>
        <w:tc>
          <w:tcPr>
            <w:tcW w:w="1009" w:type="dxa"/>
          </w:tcPr>
          <w:p w:rsidR="00B36961" w:rsidRPr="00F3143B" w:rsidRDefault="00EA0ABD">
            <w:pPr>
              <w:pStyle w:val="TableParagraph"/>
              <w:spacing w:before="35"/>
              <w:ind w:left="207"/>
              <w:rPr>
                <w:sz w:val="18"/>
              </w:rPr>
            </w:pPr>
            <w:r w:rsidRPr="00F3143B">
              <w:rPr>
                <w:sz w:val="18"/>
              </w:rPr>
              <w:t>494,339</w:t>
            </w:r>
          </w:p>
        </w:tc>
      </w:tr>
      <w:tr w:rsidR="00B36961" w:rsidRPr="00F3143B">
        <w:trPr>
          <w:trHeight w:val="283"/>
        </w:trPr>
        <w:tc>
          <w:tcPr>
            <w:tcW w:w="7858" w:type="dxa"/>
            <w:shd w:val="clear" w:color="auto" w:fill="CADFF0"/>
          </w:tcPr>
          <w:p w:rsidR="00B36961" w:rsidRPr="00F3143B" w:rsidRDefault="00EA0ABD">
            <w:pPr>
              <w:pStyle w:val="TableParagraph"/>
              <w:ind w:left="180"/>
              <w:rPr>
                <w:sz w:val="18"/>
              </w:rPr>
            </w:pPr>
            <w:r w:rsidRPr="00F3143B">
              <w:rPr>
                <w:sz w:val="18"/>
              </w:rPr>
              <w:t>Difference between production value and costs (A - B)</w:t>
            </w:r>
          </w:p>
        </w:tc>
        <w:tc>
          <w:tcPr>
            <w:tcW w:w="1359" w:type="dxa"/>
            <w:shd w:val="clear" w:color="auto" w:fill="CADFF0"/>
          </w:tcPr>
          <w:p w:rsidR="00B36961" w:rsidRPr="00F3143B" w:rsidRDefault="00EA0ABD">
            <w:pPr>
              <w:pStyle w:val="TableParagraph"/>
              <w:ind w:right="148"/>
              <w:jc w:val="right"/>
              <w:rPr>
                <w:sz w:val="18"/>
              </w:rPr>
            </w:pPr>
            <w:r w:rsidRPr="00F3143B">
              <w:rPr>
                <w:sz w:val="18"/>
              </w:rPr>
              <w:t>(28,389)</w:t>
            </w:r>
          </w:p>
        </w:tc>
        <w:tc>
          <w:tcPr>
            <w:tcW w:w="1009" w:type="dxa"/>
            <w:shd w:val="clear" w:color="auto" w:fill="CADFF0"/>
          </w:tcPr>
          <w:p w:rsidR="00B36961" w:rsidRPr="00F3143B" w:rsidRDefault="00EA0ABD">
            <w:pPr>
              <w:pStyle w:val="TableParagraph"/>
              <w:ind w:left="87"/>
              <w:rPr>
                <w:sz w:val="18"/>
              </w:rPr>
            </w:pPr>
            <w:r w:rsidRPr="00F3143B">
              <w:rPr>
                <w:sz w:val="18"/>
              </w:rPr>
              <w:t>(161,182)</w:t>
            </w:r>
          </w:p>
        </w:tc>
      </w:tr>
      <w:tr w:rsidR="00B36961" w:rsidRPr="00F3143B">
        <w:trPr>
          <w:trHeight w:val="283"/>
        </w:trPr>
        <w:tc>
          <w:tcPr>
            <w:tcW w:w="7858" w:type="dxa"/>
          </w:tcPr>
          <w:p w:rsidR="00B36961" w:rsidRPr="00F3143B" w:rsidRDefault="00EA0ABD">
            <w:pPr>
              <w:pStyle w:val="TableParagraph"/>
              <w:spacing w:before="35"/>
              <w:ind w:left="180"/>
              <w:rPr>
                <w:sz w:val="18"/>
              </w:rPr>
            </w:pPr>
            <w:r w:rsidRPr="00F3143B">
              <w:rPr>
                <w:sz w:val="18"/>
              </w:rPr>
              <w:t>C) Financial income and charges</w:t>
            </w:r>
          </w:p>
        </w:tc>
        <w:tc>
          <w:tcPr>
            <w:tcW w:w="1359" w:type="dxa"/>
          </w:tcPr>
          <w:p w:rsidR="00B36961" w:rsidRPr="00F3143B" w:rsidRDefault="00B36961">
            <w:pPr>
              <w:pStyle w:val="TableParagraph"/>
              <w:spacing w:before="0"/>
              <w:rPr>
                <w:rFonts w:ascii="Times New Roman"/>
                <w:sz w:val="16"/>
              </w:rPr>
            </w:pPr>
          </w:p>
        </w:tc>
        <w:tc>
          <w:tcPr>
            <w:tcW w:w="1009" w:type="dxa"/>
          </w:tcPr>
          <w:p w:rsidR="00B36961" w:rsidRPr="00F3143B" w:rsidRDefault="00B36961">
            <w:pPr>
              <w:pStyle w:val="TableParagraph"/>
              <w:spacing w:before="0"/>
              <w:rPr>
                <w:rFonts w:ascii="Times New Roman"/>
                <w:sz w:val="16"/>
              </w:rPr>
            </w:pPr>
          </w:p>
        </w:tc>
      </w:tr>
      <w:tr w:rsidR="00B36961" w:rsidRPr="00F3143B">
        <w:trPr>
          <w:trHeight w:val="283"/>
        </w:trPr>
        <w:tc>
          <w:tcPr>
            <w:tcW w:w="10226" w:type="dxa"/>
            <w:gridSpan w:val="3"/>
            <w:shd w:val="clear" w:color="auto" w:fill="CADFF0"/>
          </w:tcPr>
          <w:p w:rsidR="00B36961" w:rsidRPr="00F3143B" w:rsidRDefault="00EA0ABD">
            <w:pPr>
              <w:pStyle w:val="TableParagraph"/>
              <w:ind w:left="330"/>
              <w:rPr>
                <w:sz w:val="18"/>
              </w:rPr>
            </w:pPr>
            <w:r w:rsidRPr="00F3143B">
              <w:rPr>
                <w:sz w:val="18"/>
              </w:rPr>
              <w:t>16) other financial income</w:t>
            </w:r>
          </w:p>
        </w:tc>
      </w:tr>
      <w:tr w:rsidR="00B36961" w:rsidRPr="00F3143B">
        <w:trPr>
          <w:trHeight w:val="283"/>
        </w:trPr>
        <w:tc>
          <w:tcPr>
            <w:tcW w:w="7858" w:type="dxa"/>
          </w:tcPr>
          <w:p w:rsidR="00B36961" w:rsidRPr="00F3143B" w:rsidRDefault="00EA0ABD">
            <w:pPr>
              <w:pStyle w:val="TableParagraph"/>
              <w:spacing w:before="35"/>
              <w:ind w:left="480"/>
              <w:rPr>
                <w:sz w:val="18"/>
              </w:rPr>
            </w:pPr>
            <w:r w:rsidRPr="00F3143B">
              <w:rPr>
                <w:sz w:val="18"/>
              </w:rPr>
              <w:t>d) income other than the above</w:t>
            </w:r>
          </w:p>
        </w:tc>
        <w:tc>
          <w:tcPr>
            <w:tcW w:w="1359" w:type="dxa"/>
          </w:tcPr>
          <w:p w:rsidR="00B36961" w:rsidRPr="00F3143B" w:rsidRDefault="00B36961">
            <w:pPr>
              <w:pStyle w:val="TableParagraph"/>
              <w:spacing w:before="0"/>
              <w:rPr>
                <w:rFonts w:ascii="Times New Roman"/>
                <w:sz w:val="16"/>
              </w:rPr>
            </w:pPr>
          </w:p>
        </w:tc>
        <w:tc>
          <w:tcPr>
            <w:tcW w:w="1009" w:type="dxa"/>
          </w:tcPr>
          <w:p w:rsidR="00B36961" w:rsidRPr="00F3143B" w:rsidRDefault="00B36961">
            <w:pPr>
              <w:pStyle w:val="TableParagraph"/>
              <w:spacing w:before="0"/>
              <w:rPr>
                <w:rFonts w:ascii="Times New Roman"/>
                <w:sz w:val="16"/>
              </w:rPr>
            </w:pPr>
          </w:p>
        </w:tc>
      </w:tr>
      <w:tr w:rsidR="00B36961" w:rsidRPr="00F3143B">
        <w:trPr>
          <w:trHeight w:val="283"/>
        </w:trPr>
        <w:tc>
          <w:tcPr>
            <w:tcW w:w="7858" w:type="dxa"/>
            <w:shd w:val="clear" w:color="auto" w:fill="CADFF0"/>
          </w:tcPr>
          <w:p w:rsidR="00B36961" w:rsidRPr="00F3143B" w:rsidRDefault="00EA0ABD">
            <w:pPr>
              <w:pStyle w:val="TableParagraph"/>
              <w:ind w:left="630"/>
              <w:rPr>
                <w:sz w:val="18"/>
              </w:rPr>
            </w:pPr>
            <w:r w:rsidRPr="00F3143B">
              <w:rPr>
                <w:sz w:val="18"/>
              </w:rPr>
              <w:t>others</w:t>
            </w:r>
          </w:p>
        </w:tc>
        <w:tc>
          <w:tcPr>
            <w:tcW w:w="1359" w:type="dxa"/>
            <w:shd w:val="clear" w:color="auto" w:fill="CADFF0"/>
          </w:tcPr>
          <w:p w:rsidR="00B36961" w:rsidRPr="00F3143B" w:rsidRDefault="00EA0ABD">
            <w:pPr>
              <w:pStyle w:val="TableParagraph"/>
              <w:ind w:right="148"/>
              <w:jc w:val="right"/>
              <w:rPr>
                <w:sz w:val="18"/>
              </w:rPr>
            </w:pPr>
            <w:r w:rsidRPr="00F3143B">
              <w:rPr>
                <w:sz w:val="18"/>
              </w:rPr>
              <w:t>(2)</w:t>
            </w:r>
          </w:p>
        </w:tc>
        <w:tc>
          <w:tcPr>
            <w:tcW w:w="1009" w:type="dxa"/>
            <w:shd w:val="clear" w:color="auto" w:fill="CADFF0"/>
          </w:tcPr>
          <w:p w:rsidR="00B36961" w:rsidRPr="00F3143B" w:rsidRDefault="00EA0ABD">
            <w:pPr>
              <w:pStyle w:val="TableParagraph"/>
              <w:ind w:right="148"/>
              <w:jc w:val="right"/>
              <w:rPr>
                <w:sz w:val="18"/>
              </w:rPr>
            </w:pPr>
            <w:r w:rsidRPr="00F3143B">
              <w:rPr>
                <w:sz w:val="18"/>
              </w:rPr>
              <w:t>6</w:t>
            </w:r>
          </w:p>
        </w:tc>
      </w:tr>
      <w:tr w:rsidR="00B36961" w:rsidRPr="00F3143B">
        <w:trPr>
          <w:trHeight w:val="283"/>
        </w:trPr>
        <w:tc>
          <w:tcPr>
            <w:tcW w:w="7858" w:type="dxa"/>
          </w:tcPr>
          <w:p w:rsidR="00B36961" w:rsidRPr="00F3143B" w:rsidRDefault="00EA0ABD">
            <w:pPr>
              <w:pStyle w:val="TableParagraph"/>
              <w:ind w:left="630"/>
              <w:rPr>
                <w:sz w:val="18"/>
              </w:rPr>
            </w:pPr>
            <w:r w:rsidRPr="00F3143B">
              <w:rPr>
                <w:sz w:val="18"/>
              </w:rPr>
              <w:t>Total income other than the above</w:t>
            </w:r>
          </w:p>
        </w:tc>
        <w:tc>
          <w:tcPr>
            <w:tcW w:w="1359" w:type="dxa"/>
          </w:tcPr>
          <w:p w:rsidR="00B36961" w:rsidRPr="00F3143B" w:rsidRDefault="00EA0ABD">
            <w:pPr>
              <w:pStyle w:val="TableParagraph"/>
              <w:ind w:right="148"/>
              <w:jc w:val="right"/>
              <w:rPr>
                <w:sz w:val="18"/>
              </w:rPr>
            </w:pPr>
            <w:r w:rsidRPr="00F3143B">
              <w:rPr>
                <w:sz w:val="18"/>
              </w:rPr>
              <w:t>(2)</w:t>
            </w:r>
          </w:p>
        </w:tc>
        <w:tc>
          <w:tcPr>
            <w:tcW w:w="1009" w:type="dxa"/>
          </w:tcPr>
          <w:p w:rsidR="00B36961" w:rsidRPr="00F3143B" w:rsidRDefault="00EA0ABD">
            <w:pPr>
              <w:pStyle w:val="TableParagraph"/>
              <w:ind w:right="148"/>
              <w:jc w:val="right"/>
              <w:rPr>
                <w:sz w:val="18"/>
              </w:rPr>
            </w:pPr>
            <w:r w:rsidRPr="00F3143B">
              <w:rPr>
                <w:sz w:val="18"/>
              </w:rPr>
              <w:t>6</w:t>
            </w:r>
          </w:p>
        </w:tc>
      </w:tr>
      <w:tr w:rsidR="00B36961" w:rsidRPr="00F3143B">
        <w:trPr>
          <w:trHeight w:val="283"/>
        </w:trPr>
        <w:tc>
          <w:tcPr>
            <w:tcW w:w="7858" w:type="dxa"/>
            <w:shd w:val="clear" w:color="auto" w:fill="CADFF0"/>
          </w:tcPr>
          <w:p w:rsidR="00B36961" w:rsidRPr="00F3143B" w:rsidRDefault="00EA0ABD">
            <w:pPr>
              <w:pStyle w:val="TableParagraph"/>
              <w:ind w:left="480"/>
              <w:rPr>
                <w:sz w:val="18"/>
              </w:rPr>
            </w:pPr>
            <w:r w:rsidRPr="00F3143B">
              <w:rPr>
                <w:sz w:val="18"/>
              </w:rPr>
              <w:t>Total other financial income</w:t>
            </w:r>
          </w:p>
        </w:tc>
        <w:tc>
          <w:tcPr>
            <w:tcW w:w="1359" w:type="dxa"/>
            <w:shd w:val="clear" w:color="auto" w:fill="CADFF0"/>
          </w:tcPr>
          <w:p w:rsidR="00B36961" w:rsidRPr="00F3143B" w:rsidRDefault="00EA0ABD">
            <w:pPr>
              <w:pStyle w:val="TableParagraph"/>
              <w:ind w:right="148"/>
              <w:jc w:val="right"/>
              <w:rPr>
                <w:sz w:val="18"/>
              </w:rPr>
            </w:pPr>
            <w:r w:rsidRPr="00F3143B">
              <w:rPr>
                <w:sz w:val="18"/>
              </w:rPr>
              <w:t>(2)</w:t>
            </w:r>
          </w:p>
        </w:tc>
        <w:tc>
          <w:tcPr>
            <w:tcW w:w="1009" w:type="dxa"/>
            <w:shd w:val="clear" w:color="auto" w:fill="CADFF0"/>
          </w:tcPr>
          <w:p w:rsidR="00B36961" w:rsidRPr="00F3143B" w:rsidRDefault="00EA0ABD">
            <w:pPr>
              <w:pStyle w:val="TableParagraph"/>
              <w:ind w:right="148"/>
              <w:jc w:val="right"/>
              <w:rPr>
                <w:sz w:val="18"/>
              </w:rPr>
            </w:pPr>
            <w:r w:rsidRPr="00F3143B">
              <w:rPr>
                <w:sz w:val="18"/>
              </w:rPr>
              <w:t>6</w:t>
            </w:r>
          </w:p>
        </w:tc>
      </w:tr>
      <w:tr w:rsidR="00B36961" w:rsidRPr="00F3143B">
        <w:trPr>
          <w:trHeight w:val="283"/>
        </w:trPr>
        <w:tc>
          <w:tcPr>
            <w:tcW w:w="7858" w:type="dxa"/>
          </w:tcPr>
          <w:p w:rsidR="00B36961" w:rsidRPr="00F3143B" w:rsidRDefault="00EA0ABD">
            <w:pPr>
              <w:pStyle w:val="TableParagraph"/>
              <w:spacing w:before="35"/>
              <w:ind w:left="330"/>
              <w:rPr>
                <w:sz w:val="18"/>
              </w:rPr>
            </w:pPr>
            <w:r w:rsidRPr="00F3143B">
              <w:rPr>
                <w:sz w:val="18"/>
              </w:rPr>
              <w:t>17) interest and other financial charges</w:t>
            </w:r>
          </w:p>
        </w:tc>
        <w:tc>
          <w:tcPr>
            <w:tcW w:w="1359" w:type="dxa"/>
          </w:tcPr>
          <w:p w:rsidR="00B36961" w:rsidRPr="00F3143B" w:rsidRDefault="00B36961">
            <w:pPr>
              <w:pStyle w:val="TableParagraph"/>
              <w:spacing w:before="0"/>
              <w:rPr>
                <w:rFonts w:ascii="Times New Roman"/>
                <w:sz w:val="16"/>
              </w:rPr>
            </w:pPr>
          </w:p>
        </w:tc>
        <w:tc>
          <w:tcPr>
            <w:tcW w:w="1009" w:type="dxa"/>
          </w:tcPr>
          <w:p w:rsidR="00B36961" w:rsidRPr="00F3143B" w:rsidRDefault="00B36961">
            <w:pPr>
              <w:pStyle w:val="TableParagraph"/>
              <w:spacing w:before="0"/>
              <w:rPr>
                <w:rFonts w:ascii="Times New Roman"/>
                <w:sz w:val="16"/>
              </w:rPr>
            </w:pPr>
          </w:p>
        </w:tc>
      </w:tr>
      <w:tr w:rsidR="00B36961" w:rsidRPr="00F3143B">
        <w:trPr>
          <w:trHeight w:val="283"/>
        </w:trPr>
        <w:tc>
          <w:tcPr>
            <w:tcW w:w="7858" w:type="dxa"/>
            <w:shd w:val="clear" w:color="auto" w:fill="CADFF0"/>
          </w:tcPr>
          <w:p w:rsidR="00B36961" w:rsidRPr="00F3143B" w:rsidRDefault="00EA0ABD">
            <w:pPr>
              <w:pStyle w:val="TableParagraph"/>
              <w:ind w:left="480"/>
              <w:rPr>
                <w:sz w:val="18"/>
              </w:rPr>
            </w:pPr>
            <w:r w:rsidRPr="00F3143B">
              <w:rPr>
                <w:sz w:val="18"/>
              </w:rPr>
              <w:t>others</w:t>
            </w:r>
          </w:p>
        </w:tc>
        <w:tc>
          <w:tcPr>
            <w:tcW w:w="1359" w:type="dxa"/>
            <w:shd w:val="clear" w:color="auto" w:fill="CADFF0"/>
          </w:tcPr>
          <w:p w:rsidR="00B36961" w:rsidRPr="00F3143B" w:rsidRDefault="00EA0ABD">
            <w:pPr>
              <w:pStyle w:val="TableParagraph"/>
              <w:ind w:right="148"/>
              <w:jc w:val="right"/>
              <w:rPr>
                <w:sz w:val="18"/>
              </w:rPr>
            </w:pPr>
            <w:r w:rsidRPr="00F3143B">
              <w:rPr>
                <w:sz w:val="18"/>
              </w:rPr>
              <w:t>2,483</w:t>
            </w:r>
          </w:p>
        </w:tc>
        <w:tc>
          <w:tcPr>
            <w:tcW w:w="1009" w:type="dxa"/>
            <w:shd w:val="clear" w:color="auto" w:fill="CADFF0"/>
          </w:tcPr>
          <w:p w:rsidR="00B36961" w:rsidRPr="00F3143B" w:rsidRDefault="00EA0ABD">
            <w:pPr>
              <w:pStyle w:val="TableParagraph"/>
              <w:ind w:left="407"/>
              <w:rPr>
                <w:sz w:val="18"/>
              </w:rPr>
            </w:pPr>
            <w:r w:rsidRPr="00F3143B">
              <w:rPr>
                <w:sz w:val="18"/>
              </w:rPr>
              <w:t>4,119</w:t>
            </w:r>
          </w:p>
        </w:tc>
      </w:tr>
      <w:tr w:rsidR="00B36961" w:rsidRPr="00F3143B">
        <w:trPr>
          <w:trHeight w:val="283"/>
        </w:trPr>
        <w:tc>
          <w:tcPr>
            <w:tcW w:w="7858" w:type="dxa"/>
          </w:tcPr>
          <w:p w:rsidR="00B36961" w:rsidRPr="00F3143B" w:rsidRDefault="00EA0ABD">
            <w:pPr>
              <w:pStyle w:val="TableParagraph"/>
              <w:spacing w:before="35"/>
              <w:ind w:left="480"/>
              <w:rPr>
                <w:sz w:val="18"/>
              </w:rPr>
            </w:pPr>
            <w:r w:rsidRPr="00F3143B">
              <w:rPr>
                <w:sz w:val="18"/>
              </w:rPr>
              <w:t>Total interest and other financial charges</w:t>
            </w:r>
          </w:p>
        </w:tc>
        <w:tc>
          <w:tcPr>
            <w:tcW w:w="1359" w:type="dxa"/>
          </w:tcPr>
          <w:p w:rsidR="00B36961" w:rsidRPr="00F3143B" w:rsidRDefault="00EA0ABD">
            <w:pPr>
              <w:pStyle w:val="TableParagraph"/>
              <w:spacing w:before="35"/>
              <w:ind w:right="148"/>
              <w:jc w:val="right"/>
              <w:rPr>
                <w:sz w:val="18"/>
              </w:rPr>
            </w:pPr>
            <w:r w:rsidRPr="00F3143B">
              <w:rPr>
                <w:sz w:val="18"/>
              </w:rPr>
              <w:t>2,483</w:t>
            </w:r>
          </w:p>
        </w:tc>
        <w:tc>
          <w:tcPr>
            <w:tcW w:w="1009" w:type="dxa"/>
          </w:tcPr>
          <w:p w:rsidR="00B36961" w:rsidRPr="00F3143B" w:rsidRDefault="00EA0ABD">
            <w:pPr>
              <w:pStyle w:val="TableParagraph"/>
              <w:spacing w:before="35"/>
              <w:ind w:left="407"/>
              <w:rPr>
                <w:sz w:val="18"/>
              </w:rPr>
            </w:pPr>
            <w:r w:rsidRPr="00F3143B">
              <w:rPr>
                <w:sz w:val="18"/>
              </w:rPr>
              <w:t>4,119</w:t>
            </w:r>
          </w:p>
        </w:tc>
      </w:tr>
      <w:tr w:rsidR="00B36961" w:rsidRPr="00F3143B">
        <w:trPr>
          <w:trHeight w:val="283"/>
        </w:trPr>
        <w:tc>
          <w:tcPr>
            <w:tcW w:w="7858" w:type="dxa"/>
            <w:shd w:val="clear" w:color="auto" w:fill="CADFF0"/>
          </w:tcPr>
          <w:p w:rsidR="00B36961" w:rsidRPr="00F3143B" w:rsidRDefault="00EA0ABD">
            <w:pPr>
              <w:pStyle w:val="TableParagraph"/>
              <w:ind w:left="330"/>
              <w:rPr>
                <w:sz w:val="18"/>
              </w:rPr>
            </w:pPr>
            <w:r w:rsidRPr="00F3143B">
              <w:rPr>
                <w:sz w:val="18"/>
              </w:rPr>
              <w:t>Total financial income and charges (15 + 16 - 17 + - 17-bis)</w:t>
            </w:r>
          </w:p>
        </w:tc>
        <w:tc>
          <w:tcPr>
            <w:tcW w:w="1359" w:type="dxa"/>
            <w:shd w:val="clear" w:color="auto" w:fill="CADFF0"/>
          </w:tcPr>
          <w:p w:rsidR="00B36961" w:rsidRPr="00F3143B" w:rsidRDefault="00EA0ABD">
            <w:pPr>
              <w:pStyle w:val="TableParagraph"/>
              <w:ind w:right="148"/>
              <w:jc w:val="right"/>
              <w:rPr>
                <w:sz w:val="18"/>
              </w:rPr>
            </w:pPr>
            <w:r w:rsidRPr="00F3143B">
              <w:rPr>
                <w:sz w:val="18"/>
              </w:rPr>
              <w:t>(2,485)</w:t>
            </w:r>
          </w:p>
        </w:tc>
        <w:tc>
          <w:tcPr>
            <w:tcW w:w="1009" w:type="dxa"/>
            <w:shd w:val="clear" w:color="auto" w:fill="CADFF0"/>
          </w:tcPr>
          <w:p w:rsidR="00B36961" w:rsidRPr="00F3143B" w:rsidRDefault="00EA0ABD">
            <w:pPr>
              <w:pStyle w:val="TableParagraph"/>
              <w:ind w:left="287"/>
              <w:rPr>
                <w:sz w:val="18"/>
              </w:rPr>
            </w:pPr>
            <w:r w:rsidRPr="00F3143B">
              <w:rPr>
                <w:sz w:val="18"/>
              </w:rPr>
              <w:t>(4,113)</w:t>
            </w:r>
          </w:p>
        </w:tc>
      </w:tr>
      <w:tr w:rsidR="00B36961" w:rsidRPr="00F3143B">
        <w:trPr>
          <w:trHeight w:val="283"/>
        </w:trPr>
        <w:tc>
          <w:tcPr>
            <w:tcW w:w="7858" w:type="dxa"/>
          </w:tcPr>
          <w:p w:rsidR="00B36961" w:rsidRPr="00F3143B" w:rsidRDefault="00EA0ABD">
            <w:pPr>
              <w:pStyle w:val="TableParagraph"/>
              <w:ind w:left="180"/>
              <w:rPr>
                <w:sz w:val="18"/>
              </w:rPr>
            </w:pPr>
            <w:r w:rsidRPr="00F3143B">
              <w:rPr>
                <w:sz w:val="18"/>
              </w:rPr>
              <w:t>Pre-tax profit/loss (A - B + - C + - D)</w:t>
            </w:r>
          </w:p>
        </w:tc>
        <w:tc>
          <w:tcPr>
            <w:tcW w:w="1359" w:type="dxa"/>
          </w:tcPr>
          <w:p w:rsidR="00B36961" w:rsidRPr="00F3143B" w:rsidRDefault="00EA0ABD">
            <w:pPr>
              <w:pStyle w:val="TableParagraph"/>
              <w:ind w:right="148"/>
              <w:jc w:val="right"/>
              <w:rPr>
                <w:sz w:val="18"/>
              </w:rPr>
            </w:pPr>
            <w:r w:rsidRPr="00F3143B">
              <w:rPr>
                <w:sz w:val="18"/>
              </w:rPr>
              <w:t>(30,874)</w:t>
            </w:r>
          </w:p>
        </w:tc>
        <w:tc>
          <w:tcPr>
            <w:tcW w:w="1009" w:type="dxa"/>
          </w:tcPr>
          <w:p w:rsidR="00B36961" w:rsidRPr="00F3143B" w:rsidRDefault="00EA0ABD">
            <w:pPr>
              <w:pStyle w:val="TableParagraph"/>
              <w:ind w:left="87"/>
              <w:rPr>
                <w:sz w:val="18"/>
              </w:rPr>
            </w:pPr>
            <w:r w:rsidRPr="00F3143B">
              <w:rPr>
                <w:sz w:val="18"/>
              </w:rPr>
              <w:t>(165,295)</w:t>
            </w:r>
          </w:p>
        </w:tc>
      </w:tr>
      <w:tr w:rsidR="00B36961" w:rsidRPr="00F3143B">
        <w:trPr>
          <w:trHeight w:val="283"/>
        </w:trPr>
        <w:tc>
          <w:tcPr>
            <w:tcW w:w="7858" w:type="dxa"/>
            <w:shd w:val="clear" w:color="auto" w:fill="CADFF0"/>
          </w:tcPr>
          <w:p w:rsidR="00B36961" w:rsidRPr="00F3143B" w:rsidRDefault="00EA0ABD">
            <w:pPr>
              <w:pStyle w:val="TableParagraph"/>
              <w:ind w:left="180"/>
              <w:rPr>
                <w:sz w:val="18"/>
              </w:rPr>
            </w:pPr>
            <w:r w:rsidRPr="00F3143B">
              <w:rPr>
                <w:sz w:val="18"/>
              </w:rPr>
              <w:t>20) Income taxes for the year, current, deferred and prepaid</w:t>
            </w:r>
          </w:p>
        </w:tc>
        <w:tc>
          <w:tcPr>
            <w:tcW w:w="1359" w:type="dxa"/>
            <w:shd w:val="clear" w:color="auto" w:fill="CADFF0"/>
          </w:tcPr>
          <w:p w:rsidR="00B36961" w:rsidRPr="00F3143B" w:rsidRDefault="00B36961">
            <w:pPr>
              <w:pStyle w:val="TableParagraph"/>
              <w:spacing w:before="0"/>
              <w:rPr>
                <w:rFonts w:ascii="Times New Roman"/>
                <w:sz w:val="16"/>
              </w:rPr>
            </w:pPr>
          </w:p>
        </w:tc>
        <w:tc>
          <w:tcPr>
            <w:tcW w:w="1009" w:type="dxa"/>
            <w:shd w:val="clear" w:color="auto" w:fill="CADFF0"/>
          </w:tcPr>
          <w:p w:rsidR="00B36961" w:rsidRPr="00F3143B" w:rsidRDefault="00B36961">
            <w:pPr>
              <w:pStyle w:val="TableParagraph"/>
              <w:spacing w:before="0"/>
              <w:rPr>
                <w:rFonts w:ascii="Times New Roman"/>
                <w:sz w:val="16"/>
              </w:rPr>
            </w:pPr>
          </w:p>
        </w:tc>
      </w:tr>
      <w:tr w:rsidR="00B36961" w:rsidRPr="00F3143B">
        <w:trPr>
          <w:trHeight w:val="283"/>
        </w:trPr>
        <w:tc>
          <w:tcPr>
            <w:tcW w:w="7858" w:type="dxa"/>
          </w:tcPr>
          <w:p w:rsidR="00B36961" w:rsidRPr="00F3143B" w:rsidRDefault="00EA0ABD">
            <w:pPr>
              <w:pStyle w:val="TableParagraph"/>
              <w:spacing w:before="35"/>
              <w:ind w:left="330"/>
              <w:rPr>
                <w:sz w:val="18"/>
              </w:rPr>
            </w:pPr>
            <w:r w:rsidRPr="00F3143B">
              <w:rPr>
                <w:sz w:val="18"/>
              </w:rPr>
              <w:t>current taxes</w:t>
            </w:r>
          </w:p>
        </w:tc>
        <w:tc>
          <w:tcPr>
            <w:tcW w:w="1359" w:type="dxa"/>
          </w:tcPr>
          <w:p w:rsidR="00B36961" w:rsidRPr="00F3143B" w:rsidRDefault="00EA0ABD">
            <w:pPr>
              <w:pStyle w:val="TableParagraph"/>
              <w:spacing w:before="35"/>
              <w:ind w:right="148"/>
              <w:jc w:val="right"/>
              <w:rPr>
                <w:sz w:val="18"/>
              </w:rPr>
            </w:pPr>
            <w:r w:rsidRPr="00F3143B">
              <w:rPr>
                <w:sz w:val="18"/>
              </w:rPr>
              <w:t>3,134</w:t>
            </w:r>
          </w:p>
        </w:tc>
        <w:tc>
          <w:tcPr>
            <w:tcW w:w="1009" w:type="dxa"/>
          </w:tcPr>
          <w:p w:rsidR="00B36961" w:rsidRPr="00F3143B" w:rsidRDefault="00EA0ABD">
            <w:pPr>
              <w:pStyle w:val="TableParagraph"/>
              <w:spacing w:before="35"/>
              <w:ind w:left="557"/>
              <w:rPr>
                <w:sz w:val="18"/>
              </w:rPr>
            </w:pPr>
            <w:r w:rsidRPr="00F3143B">
              <w:rPr>
                <w:sz w:val="18"/>
              </w:rPr>
              <w:t>146</w:t>
            </w:r>
          </w:p>
        </w:tc>
      </w:tr>
      <w:tr w:rsidR="00B36961" w:rsidRPr="00F3143B">
        <w:trPr>
          <w:trHeight w:val="283"/>
        </w:trPr>
        <w:tc>
          <w:tcPr>
            <w:tcW w:w="7858" w:type="dxa"/>
            <w:shd w:val="clear" w:color="auto" w:fill="CADFF0"/>
          </w:tcPr>
          <w:p w:rsidR="00B36961" w:rsidRPr="00F3143B" w:rsidRDefault="00EA0ABD">
            <w:pPr>
              <w:pStyle w:val="TableParagraph"/>
              <w:ind w:left="330"/>
              <w:rPr>
                <w:sz w:val="18"/>
              </w:rPr>
            </w:pPr>
            <w:r w:rsidRPr="00F3143B">
              <w:rPr>
                <w:sz w:val="18"/>
              </w:rPr>
              <w:t>Total income taxes for the year, current, deferred and prepaid</w:t>
            </w:r>
          </w:p>
        </w:tc>
        <w:tc>
          <w:tcPr>
            <w:tcW w:w="1359" w:type="dxa"/>
            <w:shd w:val="clear" w:color="auto" w:fill="CADFF0"/>
          </w:tcPr>
          <w:p w:rsidR="00B36961" w:rsidRPr="00F3143B" w:rsidRDefault="00EA0ABD">
            <w:pPr>
              <w:pStyle w:val="TableParagraph"/>
              <w:ind w:right="148"/>
              <w:jc w:val="right"/>
              <w:rPr>
                <w:sz w:val="18"/>
              </w:rPr>
            </w:pPr>
            <w:r w:rsidRPr="00F3143B">
              <w:rPr>
                <w:sz w:val="18"/>
              </w:rPr>
              <w:t>3,134</w:t>
            </w:r>
          </w:p>
        </w:tc>
        <w:tc>
          <w:tcPr>
            <w:tcW w:w="1009" w:type="dxa"/>
            <w:shd w:val="clear" w:color="auto" w:fill="CADFF0"/>
          </w:tcPr>
          <w:p w:rsidR="00B36961" w:rsidRPr="00F3143B" w:rsidRDefault="00EA0ABD">
            <w:pPr>
              <w:pStyle w:val="TableParagraph"/>
              <w:ind w:left="557"/>
              <w:rPr>
                <w:sz w:val="18"/>
              </w:rPr>
            </w:pPr>
            <w:r w:rsidRPr="00F3143B">
              <w:rPr>
                <w:sz w:val="18"/>
              </w:rPr>
              <w:t>146</w:t>
            </w:r>
          </w:p>
        </w:tc>
      </w:tr>
      <w:tr w:rsidR="00B36961" w:rsidRPr="00F3143B">
        <w:trPr>
          <w:trHeight w:val="242"/>
        </w:trPr>
        <w:tc>
          <w:tcPr>
            <w:tcW w:w="7858" w:type="dxa"/>
          </w:tcPr>
          <w:p w:rsidR="00B36961" w:rsidRPr="00F3143B" w:rsidRDefault="00EA0ABD">
            <w:pPr>
              <w:pStyle w:val="TableParagraph"/>
              <w:spacing w:line="187" w:lineRule="exact"/>
              <w:ind w:left="180"/>
              <w:rPr>
                <w:sz w:val="18"/>
              </w:rPr>
            </w:pPr>
            <w:r w:rsidRPr="00F3143B">
              <w:rPr>
                <w:sz w:val="18"/>
              </w:rPr>
              <w:t>21) Profit (loss) for the year</w:t>
            </w:r>
          </w:p>
        </w:tc>
        <w:tc>
          <w:tcPr>
            <w:tcW w:w="1359" w:type="dxa"/>
          </w:tcPr>
          <w:p w:rsidR="00B36961" w:rsidRPr="00F3143B" w:rsidRDefault="00EA0ABD">
            <w:pPr>
              <w:pStyle w:val="TableParagraph"/>
              <w:spacing w:line="187" w:lineRule="exact"/>
              <w:ind w:right="148"/>
              <w:jc w:val="right"/>
              <w:rPr>
                <w:sz w:val="18"/>
              </w:rPr>
            </w:pPr>
            <w:r w:rsidRPr="00F3143B">
              <w:rPr>
                <w:sz w:val="18"/>
              </w:rPr>
              <w:t>(34,008)</w:t>
            </w:r>
          </w:p>
        </w:tc>
        <w:tc>
          <w:tcPr>
            <w:tcW w:w="1009" w:type="dxa"/>
          </w:tcPr>
          <w:p w:rsidR="00B36961" w:rsidRPr="00F3143B" w:rsidRDefault="00EA0ABD">
            <w:pPr>
              <w:pStyle w:val="TableParagraph"/>
              <w:spacing w:line="187" w:lineRule="exact"/>
              <w:ind w:left="87"/>
              <w:rPr>
                <w:sz w:val="18"/>
              </w:rPr>
            </w:pPr>
            <w:r w:rsidRPr="00F3143B">
              <w:rPr>
                <w:sz w:val="18"/>
              </w:rPr>
              <w:t>(165,441)</w:t>
            </w:r>
          </w:p>
        </w:tc>
      </w:tr>
    </w:tbl>
    <w:p w:rsidR="00B36961" w:rsidRPr="00F3143B" w:rsidRDefault="00B36961">
      <w:pPr>
        <w:spacing w:line="187" w:lineRule="exact"/>
        <w:rPr>
          <w:sz w:val="18"/>
        </w:rPr>
        <w:sectPr w:rsidR="00B36961" w:rsidRPr="00F3143B">
          <w:pgSz w:w="11910" w:h="16840"/>
          <w:pgMar w:top="1040" w:right="740" w:bottom="920" w:left="740" w:header="555" w:footer="730" w:gutter="0"/>
          <w:cols w:space="720"/>
        </w:sectPr>
      </w:pPr>
    </w:p>
    <w:p w:rsidR="00B36961" w:rsidRPr="00F3143B" w:rsidRDefault="00EA0ABD">
      <w:pPr>
        <w:pStyle w:val="Titolo1"/>
        <w:spacing w:before="77"/>
        <w:ind w:left="592"/>
      </w:pPr>
      <w:r w:rsidRPr="00F3143B">
        <w:lastRenderedPageBreak/>
        <w:t>Explanatory notes to the Financial Statements as at 31-12-2019</w:t>
      </w:r>
    </w:p>
    <w:p w:rsidR="00B36961" w:rsidRPr="00F3143B" w:rsidRDefault="00EA0ABD">
      <w:pPr>
        <w:pStyle w:val="Titolo2"/>
        <w:spacing w:before="204"/>
        <w:jc w:val="both"/>
        <w:rPr>
          <w:u w:val="none"/>
        </w:rPr>
      </w:pPr>
      <w:bookmarkStart w:id="3" w:name="Nota_integrativa,_parte_iniziale"/>
      <w:bookmarkEnd w:id="3"/>
      <w:r w:rsidRPr="00F3143B">
        <w:t>Explanatory notes, first part</w:t>
      </w:r>
    </w:p>
    <w:p w:rsidR="00B36961" w:rsidRPr="00F3143B" w:rsidRDefault="00B36961">
      <w:pPr>
        <w:pStyle w:val="Corpotesto"/>
        <w:spacing w:before="6"/>
        <w:rPr>
          <w:b/>
          <w:sz w:val="30"/>
        </w:rPr>
      </w:pPr>
    </w:p>
    <w:p w:rsidR="00B36961" w:rsidRPr="00F3143B" w:rsidRDefault="00EA0ABD">
      <w:pPr>
        <w:pStyle w:val="Corpotesto"/>
        <w:ind w:left="130"/>
        <w:jc w:val="both"/>
      </w:pPr>
      <w:r w:rsidRPr="00F3143B">
        <w:t>Dear Shareholders, these Explanatory Notes are an integral part of the financial statements as at 31/12/2019.</w:t>
      </w:r>
    </w:p>
    <w:p w:rsidR="00B36961" w:rsidRPr="00F3143B" w:rsidRDefault="00EA0ABD">
      <w:pPr>
        <w:pStyle w:val="Corpotesto"/>
        <w:spacing w:before="78" w:line="230" w:lineRule="auto"/>
        <w:ind w:left="130" w:right="132"/>
        <w:jc w:val="both"/>
      </w:pPr>
      <w:r w:rsidRPr="00F3143B">
        <w:t>The financial statements are drawn up in condensed form as the limits have not been exceeded for two consecutive financial years as per art. 2435-bis of the Italian Civil Code.</w:t>
      </w:r>
    </w:p>
    <w:p w:rsidR="00B36961" w:rsidRPr="00F3143B" w:rsidRDefault="00EA0ABD">
      <w:pPr>
        <w:pStyle w:val="Corpotesto"/>
        <w:spacing w:before="78" w:line="230" w:lineRule="auto"/>
        <w:ind w:left="130" w:right="132"/>
        <w:jc w:val="both"/>
      </w:pPr>
      <w:r w:rsidRPr="00F3143B">
        <w:t>These financial statements are in compliance with the provisions of articles 2423 et seq. of the Italian Civil Code and national accounting standards as published by the Italian Accounting Body. Therefore they clearly, truly and fairly represent the financial position and operating result of the year.</w:t>
      </w:r>
    </w:p>
    <w:p w:rsidR="00B36961" w:rsidRPr="00F3143B" w:rsidRDefault="00EA0ABD">
      <w:pPr>
        <w:pStyle w:val="Corpotesto"/>
        <w:spacing w:before="70"/>
        <w:ind w:left="130"/>
        <w:jc w:val="both"/>
      </w:pPr>
      <w:r w:rsidRPr="00F3143B">
        <w:t>The contents of the Balance Sheet and Income Statement are those envisaged by articles 2424 and 2425 of the Italian Civil Code.</w:t>
      </w:r>
    </w:p>
    <w:p w:rsidR="00B36961" w:rsidRPr="00F3143B" w:rsidRDefault="00EA0ABD">
      <w:pPr>
        <w:pStyle w:val="Corpotesto"/>
        <w:spacing w:before="79" w:line="228" w:lineRule="auto"/>
        <w:ind w:left="130"/>
      </w:pPr>
      <w:r w:rsidRPr="00F3143B">
        <w:t>The explanatory notes, drafted pursuant to art. 2427 of the Italian Civil Code, also contain all information useful for providing a correct interpretation of the financial statements.</w:t>
      </w:r>
    </w:p>
    <w:p w:rsidR="00B36961" w:rsidRPr="00F3143B" w:rsidRDefault="00EA0ABD">
      <w:pPr>
        <w:pStyle w:val="Corpotesto"/>
        <w:spacing w:before="81" w:line="230" w:lineRule="auto"/>
        <w:ind w:left="130"/>
      </w:pPr>
      <w:r w:rsidRPr="00F3143B">
        <w:t>Also provided herein is the information required by numbers 3 and 4 of art. 2428 of the Italian Civil Code, since, as permitted by art. 2435-bis of the Italian Civil Code, the Management Report was not prepared.</w:t>
      </w:r>
    </w:p>
    <w:p w:rsidR="00B36961" w:rsidRPr="00F3143B" w:rsidRDefault="00EA0ABD">
      <w:pPr>
        <w:pStyle w:val="Corpotesto"/>
        <w:spacing w:before="71" w:line="312" w:lineRule="auto"/>
        <w:ind w:left="130" w:right="1685"/>
      </w:pPr>
      <w:r w:rsidRPr="00F3143B">
        <w:t xml:space="preserve">These financial statements for the year ended 31/12/2019 show an operating result of €34,008.01. </w:t>
      </w:r>
      <w:bookmarkStart w:id="4" w:name="Criteri_di_formazione"/>
      <w:bookmarkEnd w:id="4"/>
      <w:r w:rsidRPr="00F3143B">
        <w:t>With a deed dated 24/12/2019 and with effect from 11/2/2020 the company was put into liquidation.</w:t>
      </w:r>
    </w:p>
    <w:p w:rsidR="00B36961" w:rsidRPr="00F3143B" w:rsidRDefault="00B36961">
      <w:pPr>
        <w:pStyle w:val="Corpotesto"/>
        <w:rPr>
          <w:sz w:val="10"/>
        </w:rPr>
      </w:pPr>
    </w:p>
    <w:p w:rsidR="00B36961" w:rsidRPr="00F3143B" w:rsidRDefault="00EA0ABD">
      <w:pPr>
        <w:spacing w:before="93"/>
        <w:ind w:left="130"/>
        <w:rPr>
          <w:rFonts w:ascii="Arial"/>
        </w:rPr>
      </w:pPr>
      <w:bookmarkStart w:id="5" w:name="Redazione_del_bilancio"/>
      <w:bookmarkEnd w:id="5"/>
      <w:r w:rsidRPr="00F3143B">
        <w:rPr>
          <w:rFonts w:ascii="Arial"/>
          <w:color w:val="000000"/>
          <w:shd w:val="clear" w:color="auto" w:fill="BFBFBF"/>
        </w:rPr>
        <w:t>Content criteria</w:t>
      </w:r>
    </w:p>
    <w:p w:rsidR="00B36961" w:rsidRPr="00F3143B" w:rsidRDefault="00B36961">
      <w:pPr>
        <w:pStyle w:val="Corpotesto"/>
        <w:spacing w:before="1"/>
        <w:rPr>
          <w:rFonts w:ascii="Arial"/>
          <w:sz w:val="13"/>
        </w:rPr>
      </w:pPr>
    </w:p>
    <w:p w:rsidR="00B36961" w:rsidRPr="00F3143B" w:rsidRDefault="00EA0ABD">
      <w:pPr>
        <w:pStyle w:val="Titolo5"/>
        <w:spacing w:before="93"/>
        <w:jc w:val="both"/>
      </w:pPr>
      <w:r w:rsidRPr="00F3143B">
        <w:rPr>
          <w:color w:val="000000"/>
          <w:shd w:val="clear" w:color="auto" w:fill="BFBFBF"/>
        </w:rPr>
        <w:t>Preparation of the financial statements</w:t>
      </w:r>
    </w:p>
    <w:p w:rsidR="00B36961" w:rsidRPr="00F3143B" w:rsidRDefault="00EA0ABD">
      <w:pPr>
        <w:pStyle w:val="Corpotesto"/>
        <w:spacing w:before="113" w:line="230" w:lineRule="auto"/>
        <w:ind w:left="130" w:right="132"/>
        <w:jc w:val="both"/>
      </w:pPr>
      <w:r w:rsidRPr="00F3143B">
        <w:t>The information included in this document is presented in the order in which the related items are specified on the balance sheet and income statement.</w:t>
      </w:r>
    </w:p>
    <w:p w:rsidR="00B36961" w:rsidRPr="00F3143B" w:rsidRDefault="00EA0ABD">
      <w:pPr>
        <w:pStyle w:val="Corpotesto"/>
        <w:spacing w:before="79" w:line="230" w:lineRule="auto"/>
        <w:ind w:left="130" w:right="132"/>
        <w:jc w:val="both"/>
      </w:pPr>
      <w:r w:rsidRPr="00F3143B">
        <w:t>With regard to that which was mentioned in the introduction to these explanatory notes, note that, in accordance with art. 2423, 3rd paragraph of the Italian Civil Code, where the information required by specific provisions of law is insufficient for providing a true and correct portrayal of the company's situation, all additional information deemed necessary to this purpose is also supplied.</w:t>
      </w:r>
    </w:p>
    <w:p w:rsidR="00B36961" w:rsidRPr="00F3143B" w:rsidRDefault="00EA0ABD">
      <w:pPr>
        <w:pStyle w:val="Corpotesto"/>
        <w:spacing w:before="72"/>
        <w:ind w:left="130"/>
        <w:jc w:val="both"/>
      </w:pPr>
      <w:r w:rsidRPr="00F3143B">
        <w:t>The financial statements, as well as these explanatory notes, have been prepared in euros.</w:t>
      </w:r>
    </w:p>
    <w:p w:rsidR="00B36961" w:rsidRPr="00F3143B" w:rsidRDefault="00B36961">
      <w:pPr>
        <w:pStyle w:val="Corpotesto"/>
        <w:spacing w:before="5"/>
        <w:rPr>
          <w:sz w:val="25"/>
        </w:rPr>
      </w:pPr>
    </w:p>
    <w:p w:rsidR="00B36961" w:rsidRPr="00F3143B" w:rsidRDefault="00EA0ABD">
      <w:pPr>
        <w:pStyle w:val="Titolo3"/>
        <w:spacing w:before="1"/>
        <w:jc w:val="both"/>
      </w:pPr>
      <w:bookmarkStart w:id="6" w:name="Principi_di_redazione"/>
      <w:bookmarkEnd w:id="6"/>
      <w:r w:rsidRPr="00F3143B">
        <w:t>Drafting principles</w:t>
      </w:r>
    </w:p>
    <w:p w:rsidR="00B36961" w:rsidRPr="00F3143B" w:rsidRDefault="00B36961">
      <w:pPr>
        <w:pStyle w:val="Corpotesto"/>
        <w:spacing w:before="2"/>
        <w:rPr>
          <w:b/>
          <w:sz w:val="29"/>
        </w:rPr>
      </w:pPr>
    </w:p>
    <w:p w:rsidR="00B36961" w:rsidRPr="00F3143B" w:rsidRDefault="00EA0ABD">
      <w:pPr>
        <w:pStyle w:val="Corpotesto"/>
        <w:spacing w:line="230" w:lineRule="auto"/>
        <w:ind w:left="130" w:right="132"/>
        <w:jc w:val="both"/>
      </w:pPr>
      <w:r w:rsidRPr="00F3143B">
        <w:t xml:space="preserve">The valuation of the items of the financial statements was performed in compliance with the general principles of prudence, significance and on a going-concern basis. In accordance with art. 2423-bis, para. 1, point 1-bis of the Italian Civil Code, </w:t>
      </w:r>
      <w:r w:rsidR="00F3143B" w:rsidRPr="00F3143B">
        <w:t>the items are recognised and presented taking</w:t>
      </w:r>
      <w:r w:rsidRPr="00F3143B">
        <w:t xml:space="preserve"> into account the substance of the transaction or contract. In preparing the financial statements, income and charges were booked on an accrual basis regardless of the actual date of payment and/or of the document, and only gains realised as at the year-end date have been included. Risks and losses pertaining to the year were taken into account,</w:t>
      </w:r>
      <w:bookmarkStart w:id="7" w:name="Struttura_e_contenuto_del_prospetto_di_b"/>
      <w:r w:rsidRPr="00F3143B">
        <w:t xml:space="preserve"> </w:t>
      </w:r>
      <w:bookmarkEnd w:id="7"/>
      <w:r w:rsidRPr="00F3143B">
        <w:t>even if awareness of such was only gained after year-end.</w:t>
      </w:r>
    </w:p>
    <w:p w:rsidR="00B36961" w:rsidRPr="00F3143B" w:rsidRDefault="00B36961">
      <w:pPr>
        <w:pStyle w:val="Corpotesto"/>
        <w:spacing w:before="4"/>
        <w:rPr>
          <w:sz w:val="15"/>
        </w:rPr>
      </w:pPr>
    </w:p>
    <w:p w:rsidR="00B36961" w:rsidRPr="00F3143B" w:rsidRDefault="00EA0ABD">
      <w:pPr>
        <w:pStyle w:val="Titolo5"/>
      </w:pPr>
      <w:r w:rsidRPr="00F3143B">
        <w:rPr>
          <w:color w:val="000000"/>
          <w:shd w:val="clear" w:color="auto" w:fill="BFBFBF"/>
        </w:rPr>
        <w:t>Structure and contents of the financial statements</w:t>
      </w:r>
    </w:p>
    <w:p w:rsidR="00B36961" w:rsidRPr="00F3143B" w:rsidRDefault="00EA0ABD">
      <w:pPr>
        <w:pStyle w:val="Corpotesto"/>
        <w:spacing w:before="113" w:line="230" w:lineRule="auto"/>
        <w:ind w:left="130"/>
      </w:pPr>
      <w:r w:rsidRPr="00F3143B">
        <w:t>The balance sheet, income statement and all accounting information contained in these notes comply with the accounting records from which they have been directly disclosed.</w:t>
      </w:r>
    </w:p>
    <w:p w:rsidR="00B36961" w:rsidRPr="00F3143B" w:rsidRDefault="00EA0ABD">
      <w:pPr>
        <w:pStyle w:val="Corpotesto"/>
        <w:spacing w:before="80" w:line="228" w:lineRule="auto"/>
        <w:ind w:left="130" w:right="46"/>
      </w:pPr>
      <w:r w:rsidRPr="00F3143B">
        <w:t>In presenting the balance sheet and income statement, no items preceded by Arabic numerals were grouped together, as is instead permitted by art. 2423 ter of the Italian Civil Code.</w:t>
      </w:r>
    </w:p>
    <w:p w:rsidR="00B36961" w:rsidRPr="00F3143B" w:rsidRDefault="00EA0ABD">
      <w:pPr>
        <w:pStyle w:val="Corpotesto"/>
        <w:spacing w:before="81" w:line="230" w:lineRule="auto"/>
        <w:ind w:left="130"/>
      </w:pPr>
      <w:r w:rsidRPr="00F3143B">
        <w:t>In accordance with art. 2424 of the Italian Civil Code, there are no elements of assets or liabilities that fall under more than one item of the financial statements.</w:t>
      </w:r>
    </w:p>
    <w:p w:rsidR="00B36961" w:rsidRPr="00F3143B" w:rsidRDefault="00B36961">
      <w:pPr>
        <w:pStyle w:val="Corpotesto"/>
        <w:spacing w:before="6"/>
        <w:rPr>
          <w:sz w:val="25"/>
        </w:rPr>
      </w:pPr>
    </w:p>
    <w:p w:rsidR="00B36961" w:rsidRPr="00F3143B" w:rsidRDefault="00EA0ABD">
      <w:pPr>
        <w:pStyle w:val="Titolo3"/>
      </w:pPr>
      <w:bookmarkStart w:id="8" w:name="Casi_eccezionali_ex_art._2423,_quinto_co"/>
      <w:bookmarkEnd w:id="8"/>
      <w:r w:rsidRPr="00F3143B">
        <w:t>Exceptional cases pursuant to art. 2423, fifth paragraph, of the Italian Civil Code</w:t>
      </w:r>
    </w:p>
    <w:p w:rsidR="00B36961" w:rsidRPr="00F3143B" w:rsidRDefault="00B36961">
      <w:pPr>
        <w:pStyle w:val="Corpotesto"/>
        <w:spacing w:before="2"/>
        <w:rPr>
          <w:b/>
          <w:sz w:val="29"/>
        </w:rPr>
      </w:pPr>
    </w:p>
    <w:p w:rsidR="00B36961" w:rsidRPr="00F3143B" w:rsidRDefault="00EA0ABD">
      <w:pPr>
        <w:pStyle w:val="Corpotesto"/>
        <w:spacing w:line="230" w:lineRule="auto"/>
        <w:ind w:left="130"/>
      </w:pPr>
      <w:r w:rsidRPr="00F3143B">
        <w:t>There were no exceptional cases that required recourse to exceptions pursuant to art. 2423, paragraphs 4 and 5 of the Italian Civil Code.</w:t>
      </w:r>
    </w:p>
    <w:p w:rsidR="00B36961" w:rsidRPr="00F3143B" w:rsidRDefault="00B36961">
      <w:pPr>
        <w:pStyle w:val="Corpotesto"/>
        <w:spacing w:before="6"/>
        <w:rPr>
          <w:sz w:val="25"/>
        </w:rPr>
      </w:pPr>
    </w:p>
    <w:p w:rsidR="00B36961" w:rsidRPr="00F3143B" w:rsidRDefault="00EA0ABD">
      <w:pPr>
        <w:pStyle w:val="Titolo3"/>
        <w:spacing w:before="1"/>
      </w:pPr>
      <w:bookmarkStart w:id="9" w:name="Cambiamenti_di_principi_contabili"/>
      <w:bookmarkEnd w:id="9"/>
      <w:r w:rsidRPr="00F3143B">
        <w:t>Changes in accounting standards</w:t>
      </w:r>
    </w:p>
    <w:p w:rsidR="00B36961" w:rsidRPr="00F3143B" w:rsidRDefault="00B36961">
      <w:pPr>
        <w:sectPr w:rsidR="00B36961" w:rsidRPr="00F3143B">
          <w:pgSz w:w="11910" w:h="16840"/>
          <w:pgMar w:top="1040" w:right="740" w:bottom="920" w:left="740" w:header="555" w:footer="730" w:gutter="0"/>
          <w:cols w:space="720"/>
        </w:sectPr>
      </w:pPr>
    </w:p>
    <w:p w:rsidR="00B36961" w:rsidRPr="00F3143B" w:rsidRDefault="00B36961">
      <w:pPr>
        <w:pStyle w:val="Corpotesto"/>
        <w:spacing w:before="9"/>
        <w:rPr>
          <w:b/>
          <w:sz w:val="21"/>
        </w:rPr>
      </w:pPr>
    </w:p>
    <w:p w:rsidR="00B36961" w:rsidRPr="00F3143B" w:rsidRDefault="00EA0ABD">
      <w:pPr>
        <w:pStyle w:val="Corpotesto"/>
        <w:spacing w:before="101" w:line="228" w:lineRule="auto"/>
        <w:ind w:left="130" w:right="132"/>
        <w:jc w:val="both"/>
      </w:pPr>
      <w:r w:rsidRPr="00F3143B">
        <w:t>There were no exceptional cases that required recourse to exceptions pursuant to art. 2423-bis, para. 2 of the Italian Civil Code.</w:t>
      </w:r>
    </w:p>
    <w:p w:rsidR="00B36961" w:rsidRPr="00F3143B" w:rsidRDefault="00B36961">
      <w:pPr>
        <w:pStyle w:val="Corpotesto"/>
        <w:spacing w:before="9"/>
        <w:rPr>
          <w:sz w:val="25"/>
        </w:rPr>
      </w:pPr>
    </w:p>
    <w:p w:rsidR="00B36961" w:rsidRPr="00F3143B" w:rsidRDefault="00EA0ABD">
      <w:pPr>
        <w:pStyle w:val="Titolo3"/>
        <w:jc w:val="both"/>
      </w:pPr>
      <w:bookmarkStart w:id="10" w:name="Problematiche_di_comparabilità_e_di_adat"/>
      <w:bookmarkEnd w:id="10"/>
      <w:r w:rsidRPr="00F3143B">
        <w:t>Comparability and adaptation issues</w:t>
      </w:r>
    </w:p>
    <w:p w:rsidR="00B36961" w:rsidRPr="00F3143B" w:rsidRDefault="00B36961">
      <w:pPr>
        <w:pStyle w:val="Corpotesto"/>
        <w:spacing w:before="4"/>
        <w:rPr>
          <w:b/>
          <w:sz w:val="29"/>
        </w:rPr>
      </w:pPr>
    </w:p>
    <w:p w:rsidR="00B36961" w:rsidRPr="00F3143B" w:rsidRDefault="00EA0ABD">
      <w:pPr>
        <w:pStyle w:val="Corpotesto"/>
        <w:spacing w:line="228" w:lineRule="auto"/>
        <w:ind w:left="130" w:right="132"/>
        <w:jc w:val="both"/>
      </w:pPr>
      <w:r w:rsidRPr="00F3143B">
        <w:t>In accordance with art. 2423-ter of the Italian Civil Code, all items of the financial statements are comparable with the previous year, so there has been no need to adapt any item from last year.</w:t>
      </w:r>
    </w:p>
    <w:p w:rsidR="00B36961" w:rsidRPr="00F3143B" w:rsidRDefault="00B36961">
      <w:pPr>
        <w:pStyle w:val="Corpotesto"/>
        <w:spacing w:before="9"/>
        <w:rPr>
          <w:sz w:val="25"/>
        </w:rPr>
      </w:pPr>
    </w:p>
    <w:p w:rsidR="00B36961" w:rsidRPr="00F3143B" w:rsidRDefault="00EA0ABD">
      <w:pPr>
        <w:pStyle w:val="Titolo3"/>
        <w:jc w:val="both"/>
      </w:pPr>
      <w:bookmarkStart w:id="11" w:name="Criteri_di_valutazione_applicati"/>
      <w:bookmarkEnd w:id="11"/>
      <w:r w:rsidRPr="00F3143B">
        <w:t>Measurement criteria applied</w:t>
      </w:r>
    </w:p>
    <w:p w:rsidR="00B36961" w:rsidRPr="00F3143B" w:rsidRDefault="00B36961">
      <w:pPr>
        <w:pStyle w:val="Corpotesto"/>
        <w:spacing w:before="2"/>
        <w:rPr>
          <w:b/>
          <w:sz w:val="29"/>
        </w:rPr>
      </w:pPr>
    </w:p>
    <w:p w:rsidR="00B36961" w:rsidRPr="00F3143B" w:rsidRDefault="00EA0ABD">
      <w:pPr>
        <w:pStyle w:val="Corpotesto"/>
        <w:spacing w:line="230" w:lineRule="auto"/>
        <w:ind w:left="130" w:right="128"/>
        <w:jc w:val="both"/>
      </w:pPr>
      <w:r w:rsidRPr="00F3143B">
        <w:t>The criteria applied for the valuations of the items of the financial statements and value adjustments are in compliance with the provisions of the Italian Civil Code and instructions within the accounting standards issued by the Italian Accounting Body. These have not changed from last year.</w:t>
      </w:r>
    </w:p>
    <w:p w:rsidR="00B36961" w:rsidRPr="00F3143B" w:rsidRDefault="00EA0ABD">
      <w:pPr>
        <w:pStyle w:val="Corpotesto"/>
        <w:spacing w:before="81" w:line="230" w:lineRule="auto"/>
        <w:ind w:left="130" w:right="132"/>
        <w:jc w:val="both"/>
      </w:pPr>
      <w:r w:rsidRPr="00F3143B">
        <w:t>In compliance with art. 242</w:t>
      </w:r>
      <w:r w:rsidR="00712D33" w:rsidRPr="00F3143B">
        <w:t>7</w:t>
      </w:r>
      <w:r w:rsidRPr="00F3143B">
        <w:t>, para. 1, no. 1 of the Italian Civil Code, the most important measurement criteria are presented, adopted in compliance with the provisions of art. 2426 of the Italian Civil Code, with particular reference to those items of the financial statements for which the law allows different measurement and adjustment criteria or for which no specific criteria are envisaged.</w:t>
      </w:r>
    </w:p>
    <w:p w:rsidR="00B36961" w:rsidRPr="00F3143B" w:rsidRDefault="00EA0ABD">
      <w:pPr>
        <w:pStyle w:val="Corpotesto"/>
        <w:spacing w:before="70"/>
        <w:ind w:left="130"/>
        <w:jc w:val="both"/>
      </w:pPr>
      <w:bookmarkStart w:id="12" w:name="Immobilizzazioni_immateriali"/>
      <w:bookmarkEnd w:id="12"/>
      <w:r w:rsidRPr="00F3143B">
        <w:t>As at the end of the financial year the company had no assets or liabilities in foreign currency.</w:t>
      </w:r>
    </w:p>
    <w:p w:rsidR="00B36961" w:rsidRPr="00F3143B" w:rsidRDefault="00B36961">
      <w:pPr>
        <w:pStyle w:val="Corpotesto"/>
        <w:spacing w:before="7"/>
        <w:rPr>
          <w:sz w:val="15"/>
        </w:rPr>
      </w:pPr>
    </w:p>
    <w:p w:rsidR="00B36961" w:rsidRPr="00F3143B" w:rsidRDefault="00EA0ABD">
      <w:pPr>
        <w:pStyle w:val="Titolo5"/>
        <w:jc w:val="both"/>
      </w:pPr>
      <w:r w:rsidRPr="00F3143B">
        <w:rPr>
          <w:color w:val="000000"/>
          <w:shd w:val="clear" w:color="auto" w:fill="BFBFBF"/>
        </w:rPr>
        <w:t>Intangible fixed assets</w:t>
      </w:r>
    </w:p>
    <w:p w:rsidR="00B36961" w:rsidRPr="00F3143B" w:rsidRDefault="00EA0ABD">
      <w:pPr>
        <w:pStyle w:val="Corpotesto"/>
        <w:spacing w:before="113" w:line="230" w:lineRule="auto"/>
        <w:ind w:left="130" w:right="132"/>
        <w:jc w:val="both"/>
      </w:pPr>
      <w:r w:rsidRPr="00F3143B">
        <w:t>The conditions being met as per accounting standards, intangible fixed assets are reported in balance sheet assets at purchase and/or production cost, and are amortised on a straight-line basis according to their residual useful life.</w:t>
      </w:r>
    </w:p>
    <w:p w:rsidR="00B36961" w:rsidRPr="00F3143B" w:rsidRDefault="00EA0ABD">
      <w:pPr>
        <w:pStyle w:val="Corpotesto"/>
        <w:spacing w:before="70"/>
        <w:ind w:left="130"/>
        <w:jc w:val="both"/>
      </w:pPr>
      <w:r w:rsidRPr="00F3143B">
        <w:t>The value of the fixed assets is shown net of accumulated amortisation.</w:t>
      </w:r>
    </w:p>
    <w:p w:rsidR="00B36961" w:rsidRPr="00F3143B" w:rsidRDefault="00EA0ABD">
      <w:pPr>
        <w:pStyle w:val="Corpotesto"/>
        <w:spacing w:before="77" w:line="230" w:lineRule="auto"/>
        <w:ind w:left="130" w:right="132"/>
        <w:jc w:val="both"/>
      </w:pPr>
      <w:r w:rsidRPr="00F3143B">
        <w:t>Amortisation has been calculated in accordance with the following plan, which is deemed to provide a correct division of the cost borne throughout the useful life of the relevant fixed assets:</w:t>
      </w:r>
    </w:p>
    <w:p w:rsidR="00B36961" w:rsidRPr="00F3143B" w:rsidRDefault="00B36961">
      <w:pPr>
        <w:pStyle w:val="Corpotesto"/>
        <w:spacing w:before="9"/>
        <w:rPr>
          <w:sz w:val="28"/>
        </w:rPr>
      </w:pPr>
    </w:p>
    <w:tbl>
      <w:tblPr>
        <w:tblStyle w:val="TableNormal"/>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74"/>
        <w:gridCol w:w="2280"/>
      </w:tblGrid>
      <w:tr w:rsidR="00B36961" w:rsidRPr="00F3143B">
        <w:trPr>
          <w:trHeight w:val="339"/>
        </w:trPr>
        <w:tc>
          <w:tcPr>
            <w:tcW w:w="4574" w:type="dxa"/>
          </w:tcPr>
          <w:p w:rsidR="00B36961" w:rsidRPr="00F3143B" w:rsidRDefault="00EA0ABD">
            <w:pPr>
              <w:pStyle w:val="TableParagraph"/>
              <w:spacing w:before="75"/>
              <w:ind w:left="77"/>
              <w:rPr>
                <w:rFonts w:ascii="Times New Roman"/>
                <w:b/>
                <w:sz w:val="20"/>
              </w:rPr>
            </w:pPr>
            <w:r w:rsidRPr="00F3143B">
              <w:rPr>
                <w:rFonts w:ascii="Times New Roman"/>
                <w:b/>
                <w:sz w:val="20"/>
              </w:rPr>
              <w:t>Intangible fixed assets</w:t>
            </w:r>
          </w:p>
        </w:tc>
        <w:tc>
          <w:tcPr>
            <w:tcW w:w="2280" w:type="dxa"/>
          </w:tcPr>
          <w:p w:rsidR="00B36961" w:rsidRPr="00F3143B" w:rsidRDefault="00EA0ABD">
            <w:pPr>
              <w:pStyle w:val="TableParagraph"/>
              <w:spacing w:before="75"/>
              <w:ind w:left="77"/>
              <w:rPr>
                <w:rFonts w:ascii="Times New Roman"/>
                <w:b/>
                <w:sz w:val="20"/>
              </w:rPr>
            </w:pPr>
            <w:r w:rsidRPr="00F3143B">
              <w:rPr>
                <w:rFonts w:ascii="Times New Roman"/>
                <w:b/>
                <w:sz w:val="20"/>
              </w:rPr>
              <w:t>Period</w:t>
            </w:r>
          </w:p>
        </w:tc>
      </w:tr>
      <w:tr w:rsidR="00B36961" w:rsidRPr="00F3143B">
        <w:trPr>
          <w:trHeight w:val="339"/>
        </w:trPr>
        <w:tc>
          <w:tcPr>
            <w:tcW w:w="4574" w:type="dxa"/>
          </w:tcPr>
          <w:p w:rsidR="00B36961" w:rsidRPr="00F3143B" w:rsidRDefault="00EA0ABD">
            <w:pPr>
              <w:pStyle w:val="TableParagraph"/>
              <w:spacing w:before="72"/>
              <w:ind w:left="77"/>
              <w:rPr>
                <w:rFonts w:ascii="Times New Roman"/>
                <w:sz w:val="20"/>
              </w:rPr>
            </w:pPr>
            <w:r w:rsidRPr="00F3143B">
              <w:rPr>
                <w:rFonts w:ascii="Times New Roman"/>
                <w:sz w:val="20"/>
              </w:rPr>
              <w:t>Start-up and expansion costs</w:t>
            </w:r>
          </w:p>
        </w:tc>
        <w:tc>
          <w:tcPr>
            <w:tcW w:w="2280" w:type="dxa"/>
          </w:tcPr>
          <w:p w:rsidR="00B36961" w:rsidRPr="00F3143B" w:rsidRDefault="00EA0ABD">
            <w:pPr>
              <w:pStyle w:val="TableParagraph"/>
              <w:spacing w:before="72"/>
              <w:ind w:left="77"/>
              <w:rPr>
                <w:rFonts w:ascii="Times New Roman"/>
                <w:sz w:val="20"/>
              </w:rPr>
            </w:pPr>
            <w:r w:rsidRPr="00F3143B">
              <w:rPr>
                <w:rFonts w:ascii="Times New Roman"/>
                <w:sz w:val="20"/>
              </w:rPr>
              <w:t>5 years</w:t>
            </w:r>
          </w:p>
        </w:tc>
      </w:tr>
      <w:tr w:rsidR="00B36961" w:rsidRPr="00F3143B">
        <w:trPr>
          <w:trHeight w:val="339"/>
        </w:trPr>
        <w:tc>
          <w:tcPr>
            <w:tcW w:w="4574" w:type="dxa"/>
          </w:tcPr>
          <w:p w:rsidR="00B36961" w:rsidRPr="00F3143B" w:rsidRDefault="00EA0ABD">
            <w:pPr>
              <w:pStyle w:val="TableParagraph"/>
              <w:spacing w:before="72"/>
              <w:ind w:left="77"/>
              <w:rPr>
                <w:rFonts w:ascii="Times New Roman"/>
                <w:sz w:val="20"/>
              </w:rPr>
            </w:pPr>
            <w:r w:rsidRPr="00F3143B">
              <w:rPr>
                <w:rFonts w:ascii="Times New Roman"/>
                <w:sz w:val="20"/>
              </w:rPr>
              <w:t>Concessions, licences, trademarks and similar rights</w:t>
            </w:r>
          </w:p>
        </w:tc>
        <w:tc>
          <w:tcPr>
            <w:tcW w:w="2280" w:type="dxa"/>
          </w:tcPr>
          <w:p w:rsidR="00B36961" w:rsidRPr="00F3143B" w:rsidRDefault="00EA0ABD">
            <w:pPr>
              <w:pStyle w:val="TableParagraph"/>
              <w:spacing w:before="72"/>
              <w:ind w:left="77"/>
              <w:rPr>
                <w:rFonts w:ascii="Times New Roman"/>
                <w:sz w:val="20"/>
              </w:rPr>
            </w:pPr>
            <w:r w:rsidRPr="00F3143B">
              <w:rPr>
                <w:rFonts w:ascii="Times New Roman"/>
                <w:sz w:val="20"/>
              </w:rPr>
              <w:t>5 years</w:t>
            </w:r>
          </w:p>
        </w:tc>
      </w:tr>
    </w:tbl>
    <w:p w:rsidR="00B36961" w:rsidRPr="00F3143B" w:rsidRDefault="00B36961">
      <w:pPr>
        <w:pStyle w:val="Corpotesto"/>
        <w:spacing w:before="6"/>
        <w:rPr>
          <w:sz w:val="32"/>
        </w:rPr>
      </w:pPr>
    </w:p>
    <w:p w:rsidR="00B36961" w:rsidRPr="00F3143B" w:rsidRDefault="00F3143B">
      <w:pPr>
        <w:pStyle w:val="Corpotesto"/>
        <w:spacing w:line="230" w:lineRule="auto"/>
        <w:ind w:left="130" w:right="132"/>
        <w:jc w:val="both"/>
      </w:pPr>
      <w:r>
        <w:t>The amortisation criterion</w:t>
      </w:r>
      <w:r w:rsidR="00EA0ABD" w:rsidRPr="00F3143B">
        <w:t xml:space="preserve"> for intangible fixed assets was systematically applied in each financial year in relation to the residual possibility of economic use of each individual asset.</w:t>
      </w:r>
    </w:p>
    <w:p w:rsidR="00B36961" w:rsidRPr="00F3143B" w:rsidRDefault="00EA0ABD">
      <w:pPr>
        <w:pStyle w:val="Corpotesto"/>
        <w:spacing w:before="78" w:line="230" w:lineRule="auto"/>
        <w:ind w:left="130" w:right="132"/>
        <w:jc w:val="both"/>
      </w:pPr>
      <w:r w:rsidRPr="00F3143B">
        <w:t>Pursuant to and in compliance with art. 10 of Italian Law no. 72 of 19 March 1983, and as also mentioned by the subsequent monetary revaluation laws, it is noted that no monetary revaluation has been made for existing intangible fixed assets.</w:t>
      </w:r>
    </w:p>
    <w:p w:rsidR="00B36961" w:rsidRPr="00F3143B" w:rsidRDefault="00EA0ABD">
      <w:pPr>
        <w:pStyle w:val="Corpotesto"/>
        <w:spacing w:before="77" w:line="230" w:lineRule="auto"/>
        <w:ind w:left="130" w:right="132"/>
        <w:jc w:val="both"/>
      </w:pPr>
      <w:r w:rsidRPr="00F3143B">
        <w:t>Note that there was no need to impair said fixed assets pursuant to art. 2426, paragraph 1, no. 3 of the Italian Civil Code insofar as, as envisaged by accounting standard OIC 9, no indications of potential permanent</w:t>
      </w:r>
      <w:bookmarkStart w:id="13" w:name="Costi_di_impianto_e_di_ampliamento"/>
      <w:r w:rsidRPr="00F3143B">
        <w:t xml:space="preserve"> </w:t>
      </w:r>
      <w:bookmarkEnd w:id="13"/>
      <w:r w:rsidRPr="00F3143B">
        <w:t>losses of value of intangible fixed assets were found.</w:t>
      </w:r>
    </w:p>
    <w:p w:rsidR="00B36961" w:rsidRPr="00F3143B" w:rsidRDefault="00B36961">
      <w:pPr>
        <w:pStyle w:val="Corpotesto"/>
        <w:spacing w:before="1"/>
        <w:rPr>
          <w:sz w:val="18"/>
        </w:rPr>
      </w:pPr>
    </w:p>
    <w:p w:rsidR="00B36961" w:rsidRPr="00F3143B" w:rsidRDefault="00EA0ABD">
      <w:pPr>
        <w:ind w:left="130"/>
        <w:jc w:val="both"/>
        <w:rPr>
          <w:i/>
          <w:sz w:val="20"/>
        </w:rPr>
      </w:pPr>
      <w:r w:rsidRPr="00F3143B">
        <w:rPr>
          <w:i/>
          <w:color w:val="000000"/>
          <w:sz w:val="20"/>
          <w:shd w:val="clear" w:color="auto" w:fill="BFBFBF"/>
        </w:rPr>
        <w:t>Start-up and expansion costs</w:t>
      </w:r>
    </w:p>
    <w:p w:rsidR="00B36961" w:rsidRPr="00F3143B" w:rsidRDefault="00B36961">
      <w:pPr>
        <w:pStyle w:val="Corpotesto"/>
        <w:rPr>
          <w:i/>
          <w:sz w:val="19"/>
        </w:rPr>
      </w:pPr>
    </w:p>
    <w:p w:rsidR="00B36961" w:rsidRPr="00F3143B" w:rsidRDefault="00EA0ABD">
      <w:pPr>
        <w:pStyle w:val="Corpotesto"/>
        <w:spacing w:line="230" w:lineRule="auto"/>
        <w:ind w:left="130" w:right="133"/>
        <w:jc w:val="both"/>
      </w:pPr>
      <w:r w:rsidRPr="00F3143B">
        <w:t>Start-up and expansion costs were included among balance sheet assets because they have a useful life spanning several years. These</w:t>
      </w:r>
      <w:bookmarkStart w:id="14" w:name="Immobilizzazioni_materiali"/>
      <w:r w:rsidRPr="00F3143B">
        <w:t xml:space="preserve"> </w:t>
      </w:r>
      <w:bookmarkEnd w:id="14"/>
      <w:r w:rsidRPr="00F3143B">
        <w:t>costs were amortised within a period of no more than five years.</w:t>
      </w:r>
    </w:p>
    <w:p w:rsidR="00B36961" w:rsidRPr="00F3143B" w:rsidRDefault="00B36961">
      <w:pPr>
        <w:pStyle w:val="Corpotesto"/>
        <w:spacing w:before="8"/>
        <w:rPr>
          <w:sz w:val="15"/>
        </w:rPr>
      </w:pPr>
    </w:p>
    <w:p w:rsidR="00B36961" w:rsidRPr="00F3143B" w:rsidRDefault="00EA0ABD">
      <w:pPr>
        <w:pStyle w:val="Titolo5"/>
        <w:jc w:val="both"/>
      </w:pPr>
      <w:r w:rsidRPr="00F3143B">
        <w:rPr>
          <w:color w:val="000000"/>
          <w:shd w:val="clear" w:color="auto" w:fill="BFBFBF"/>
        </w:rPr>
        <w:t>Tangible fixed assets</w:t>
      </w:r>
    </w:p>
    <w:p w:rsidR="00B36961" w:rsidRPr="00F3143B" w:rsidRDefault="00EA0ABD">
      <w:pPr>
        <w:pStyle w:val="Corpotesto"/>
        <w:spacing w:before="113" w:line="230" w:lineRule="auto"/>
        <w:ind w:left="130" w:right="132"/>
        <w:jc w:val="both"/>
      </w:pPr>
      <w:r w:rsidRPr="00F3143B">
        <w:t>Assets belonging to the category of tangible fixed assets, recognised at the date of transfer of the risks and benefits of the acquired asset, are entered in the balance sheet at purchase cost plus any ancillary costs incurred until the assets are ready for use, and in any case within the limits of their recoverable amount.</w:t>
      </w:r>
    </w:p>
    <w:p w:rsidR="00B36961" w:rsidRPr="00F3143B" w:rsidRDefault="00EA0ABD">
      <w:pPr>
        <w:pStyle w:val="Corpotesto"/>
        <w:spacing w:before="77" w:line="230" w:lineRule="auto"/>
        <w:ind w:left="130" w:right="133"/>
        <w:jc w:val="both"/>
      </w:pPr>
      <w:r w:rsidRPr="00F3143B">
        <w:t>The criteria for the depreciation of tangible fixed assets has not changed compared to last year.</w:t>
      </w:r>
    </w:p>
    <w:p w:rsidR="00B36961" w:rsidRPr="00F3143B" w:rsidRDefault="00EA0ABD">
      <w:pPr>
        <w:pStyle w:val="Corpotesto"/>
        <w:spacing w:before="78" w:line="230" w:lineRule="auto"/>
        <w:ind w:left="130" w:right="132"/>
        <w:jc w:val="both"/>
      </w:pPr>
      <w:r w:rsidRPr="00F3143B">
        <w:t>Pursuant to and in compliance with art. 10 of Italian Law no. 72 of 19 March 1983, and as also mentioned by the subsequent monetary revaluation laws, it is noted that no monetary revaluation has been made for existing tangible fixed assets.</w:t>
      </w:r>
    </w:p>
    <w:p w:rsidR="00B36961" w:rsidRPr="00F3143B" w:rsidRDefault="00B36961">
      <w:pPr>
        <w:spacing w:line="230" w:lineRule="auto"/>
        <w:jc w:val="both"/>
        <w:sectPr w:rsidR="00B36961" w:rsidRPr="00F3143B">
          <w:pgSz w:w="11910" w:h="16840"/>
          <w:pgMar w:top="1040" w:right="740" w:bottom="920" w:left="740" w:header="555" w:footer="730" w:gutter="0"/>
          <w:cols w:space="720"/>
        </w:sectPr>
      </w:pPr>
    </w:p>
    <w:p w:rsidR="00B36961" w:rsidRPr="00F3143B" w:rsidRDefault="00EA0ABD">
      <w:pPr>
        <w:pStyle w:val="Corpotesto"/>
        <w:spacing w:before="156" w:line="230" w:lineRule="auto"/>
        <w:ind w:left="130" w:right="132"/>
        <w:jc w:val="both"/>
      </w:pPr>
      <w:r w:rsidRPr="00F3143B">
        <w:lastRenderedPageBreak/>
        <w:t>Note that there was no need to impair said fixed assets pursuant to art. 2426, paragraph 1, no. 3 of the Italian Civil Code insofar as, as envisaged by accounting standard OIC 9, no indications of potential permanent losses of value of tangible fixed assets were found.</w:t>
      </w:r>
    </w:p>
    <w:p w:rsidR="00B36961" w:rsidRPr="00F3143B" w:rsidRDefault="00B36961">
      <w:pPr>
        <w:pStyle w:val="Corpotesto"/>
        <w:spacing w:before="7"/>
        <w:rPr>
          <w:sz w:val="15"/>
        </w:rPr>
      </w:pPr>
    </w:p>
    <w:p w:rsidR="00B36961" w:rsidRPr="00F3143B" w:rsidRDefault="00EA0ABD">
      <w:pPr>
        <w:pStyle w:val="Titolo5"/>
      </w:pPr>
      <w:r w:rsidRPr="00F3143B">
        <w:rPr>
          <w:color w:val="000000"/>
          <w:shd w:val="clear" w:color="auto" w:fill="BFBFBF"/>
        </w:rPr>
        <w:t>Finance lease transactions</w:t>
      </w:r>
    </w:p>
    <w:p w:rsidR="00B36961" w:rsidRPr="00F3143B" w:rsidRDefault="00EA0ABD">
      <w:pPr>
        <w:pStyle w:val="Corpotesto"/>
        <w:spacing w:before="113" w:line="230" w:lineRule="auto"/>
        <w:ind w:left="130"/>
      </w:pPr>
      <w:r w:rsidRPr="00F3143B">
        <w:t>As envisaged by law, assets acquired under financial leases are accounted for according to the equity method with recognition of the lease fees under operating costs.</w:t>
      </w:r>
    </w:p>
    <w:p w:rsidR="00B36961" w:rsidRPr="00F3143B" w:rsidRDefault="00B36961">
      <w:pPr>
        <w:pStyle w:val="Corpotesto"/>
        <w:spacing w:before="8"/>
        <w:rPr>
          <w:sz w:val="15"/>
        </w:rPr>
      </w:pPr>
    </w:p>
    <w:p w:rsidR="00B36961" w:rsidRPr="00F3143B" w:rsidRDefault="00EA0ABD">
      <w:pPr>
        <w:pStyle w:val="Titolo5"/>
      </w:pPr>
      <w:r w:rsidRPr="00F3143B">
        <w:rPr>
          <w:color w:val="000000"/>
          <w:shd w:val="clear" w:color="auto" w:fill="BFBFBF"/>
        </w:rPr>
        <w:t>Inventories</w:t>
      </w:r>
    </w:p>
    <w:p w:rsidR="00B36961" w:rsidRPr="00F3143B" w:rsidRDefault="00EA0ABD">
      <w:pPr>
        <w:pStyle w:val="Corpotesto"/>
        <w:spacing w:before="113" w:line="230" w:lineRule="auto"/>
        <w:ind w:left="130"/>
      </w:pPr>
      <w:r w:rsidRPr="00F3143B">
        <w:t>Inventories of goods are valued at the lower of the purchase or production cost, or at the estimated realisable value</w:t>
      </w:r>
      <w:bookmarkStart w:id="15" w:name="Materie_prime,_sussidiarie_e_di_consumo"/>
      <w:r w:rsidRPr="00F3143B">
        <w:t xml:space="preserve"> </w:t>
      </w:r>
      <w:bookmarkEnd w:id="15"/>
      <w:r w:rsidRPr="00F3143B">
        <w:t>based on the current market.</w:t>
      </w:r>
    </w:p>
    <w:p w:rsidR="00B36961" w:rsidRPr="00F3143B" w:rsidRDefault="00B36961">
      <w:pPr>
        <w:pStyle w:val="Corpotesto"/>
        <w:spacing w:before="2"/>
        <w:rPr>
          <w:sz w:val="18"/>
        </w:rPr>
      </w:pPr>
    </w:p>
    <w:p w:rsidR="00B36961" w:rsidRPr="00F3143B" w:rsidRDefault="00EA0ABD">
      <w:pPr>
        <w:ind w:left="130"/>
        <w:rPr>
          <w:i/>
          <w:sz w:val="20"/>
        </w:rPr>
      </w:pPr>
      <w:r w:rsidRPr="00F3143B">
        <w:rPr>
          <w:i/>
          <w:color w:val="000000"/>
          <w:sz w:val="20"/>
          <w:shd w:val="clear" w:color="auto" w:fill="BFBFBF"/>
        </w:rPr>
        <w:t>Raw, ancillary and consumable materials</w:t>
      </w:r>
    </w:p>
    <w:p w:rsidR="00B36961" w:rsidRPr="00F3143B" w:rsidRDefault="00B36961">
      <w:pPr>
        <w:pStyle w:val="Corpotesto"/>
        <w:rPr>
          <w:i/>
          <w:sz w:val="19"/>
        </w:rPr>
      </w:pPr>
    </w:p>
    <w:p w:rsidR="00B36961" w:rsidRPr="00F3143B" w:rsidRDefault="00EA0ABD">
      <w:pPr>
        <w:pStyle w:val="Corpotesto"/>
        <w:spacing w:line="230" w:lineRule="auto"/>
        <w:ind w:left="130"/>
      </w:pPr>
      <w:r w:rsidRPr="00F3143B">
        <w:t>From the comparison between the purchase/production cost and the realisable value based on the market, the conditions for valuation based on a lower market value did not emerge for any of the goods in stock.</w:t>
      </w:r>
    </w:p>
    <w:p w:rsidR="00B36961" w:rsidRPr="00F3143B" w:rsidRDefault="00B36961">
      <w:pPr>
        <w:pStyle w:val="Corpotesto"/>
        <w:spacing w:before="8"/>
        <w:rPr>
          <w:sz w:val="15"/>
        </w:rPr>
      </w:pPr>
    </w:p>
    <w:p w:rsidR="00B36961" w:rsidRPr="00F3143B" w:rsidRDefault="00EA0ABD">
      <w:pPr>
        <w:pStyle w:val="Titolo5"/>
      </w:pPr>
      <w:r w:rsidRPr="00F3143B">
        <w:rPr>
          <w:color w:val="000000"/>
          <w:shd w:val="clear" w:color="auto" w:fill="BFBFBF"/>
        </w:rPr>
        <w:t>Receivables recorded in current assets</w:t>
      </w:r>
    </w:p>
    <w:p w:rsidR="00B36961" w:rsidRPr="00F3143B" w:rsidRDefault="00EA0ABD">
      <w:pPr>
        <w:pStyle w:val="Corpotesto"/>
        <w:spacing w:before="113" w:line="230" w:lineRule="auto"/>
        <w:ind w:left="130"/>
      </w:pPr>
      <w:r w:rsidRPr="00F3143B">
        <w:t>Receivables recorded under current assets were valued at their presumed realisable value using the option granted</w:t>
      </w:r>
      <w:bookmarkStart w:id="16" w:name="Disponibilità_liquide"/>
      <w:r w:rsidRPr="00F3143B">
        <w:t xml:space="preserve"> </w:t>
      </w:r>
      <w:bookmarkEnd w:id="16"/>
      <w:r w:rsidRPr="00F3143B">
        <w:t>by art. 2435-bis of the Italian Civil Code.</w:t>
      </w:r>
    </w:p>
    <w:p w:rsidR="00B36961" w:rsidRPr="00F3143B" w:rsidRDefault="00B36961">
      <w:pPr>
        <w:pStyle w:val="Corpotesto"/>
        <w:spacing w:before="8"/>
        <w:rPr>
          <w:sz w:val="15"/>
        </w:rPr>
      </w:pPr>
    </w:p>
    <w:p w:rsidR="00B36961" w:rsidRPr="00F3143B" w:rsidRDefault="00EA0ABD">
      <w:pPr>
        <w:pStyle w:val="Titolo5"/>
      </w:pPr>
      <w:r w:rsidRPr="00F3143B">
        <w:rPr>
          <w:color w:val="000000"/>
          <w:shd w:val="clear" w:color="auto" w:fill="BFBFBF"/>
        </w:rPr>
        <w:t>Cash and cash equivalents</w:t>
      </w:r>
    </w:p>
    <w:p w:rsidR="00B36961" w:rsidRPr="00F3143B" w:rsidRDefault="00877FE3">
      <w:pPr>
        <w:pStyle w:val="Corpotesto"/>
        <w:spacing w:before="105" w:line="314" w:lineRule="auto"/>
        <w:ind w:left="730" w:right="5558" w:hanging="600"/>
      </w:pPr>
      <w:r w:rsidRPr="00F3143B">
        <w:pict>
          <v:shape id="docshape6" o:spid="_x0000_s1031" style="position:absolute;left:0;text-align:left;margin-left:62.35pt;margin-top:23.35pt;width:3.75pt;height:3.75pt;z-index:-16427520;mso-position-horizontal-relative:page" coordorigin="1247,467" coordsize="75,75" path="m1284,467r-14,3l1258,478r-8,12l1247,504r3,15l1258,531r12,8l1284,542r15,-3l1311,531r8,-12l1322,504r-3,-14l1311,478r-12,-8l1284,467xe" fillcolor="black" stroked="f">
            <v:path arrowok="t"/>
            <w10:wrap anchorx="page"/>
          </v:shape>
        </w:pict>
      </w:r>
      <w:r w:rsidR="00EA0ABD" w:rsidRPr="00F3143B">
        <w:t>Cash and cash equivalents are valued according to the following criteria: cash, at nominal value;</w:t>
      </w:r>
    </w:p>
    <w:p w:rsidR="00B36961" w:rsidRPr="00F3143B" w:rsidRDefault="00877FE3">
      <w:pPr>
        <w:pStyle w:val="Corpotesto"/>
        <w:spacing w:before="8" w:line="232" w:lineRule="auto"/>
        <w:ind w:left="730"/>
      </w:pPr>
      <w:r w:rsidRPr="00F3143B">
        <w:pict>
          <v:shape id="docshape7" o:spid="_x0000_s1030" style="position:absolute;left:0;text-align:left;margin-left:62.35pt;margin-top:3.15pt;width:3.75pt;height:3.75pt;z-index:15729664;mso-position-horizontal-relative:page" coordorigin="1247,63" coordsize="75,75" path="m1284,63r-14,3l1258,74r-8,12l1247,100r3,15l1258,126r12,8l1284,137r15,-3l1311,126r8,-11l1322,100r-3,-14l1311,74r-12,-8l1284,63xe" fillcolor="black" stroked="f">
            <v:path arrowok="t"/>
            <w10:wrap anchorx="page"/>
          </v:shape>
        </w:pict>
      </w:r>
      <w:r w:rsidR="00EA0ABD" w:rsidRPr="00F3143B">
        <w:t>bank deposits and cheques on hand, at estimated realisable value. In this case, the realisable value coincides with the nominal value.</w:t>
      </w:r>
    </w:p>
    <w:p w:rsidR="00B36961" w:rsidRPr="00F3143B" w:rsidRDefault="00B36961">
      <w:pPr>
        <w:pStyle w:val="Corpotesto"/>
        <w:spacing w:before="1"/>
        <w:rPr>
          <w:sz w:val="16"/>
        </w:rPr>
      </w:pPr>
    </w:p>
    <w:p w:rsidR="00B36961" w:rsidRPr="00F3143B" w:rsidRDefault="00EA0ABD">
      <w:pPr>
        <w:pStyle w:val="Titolo5"/>
        <w:spacing w:before="93"/>
      </w:pPr>
      <w:bookmarkStart w:id="17" w:name="Ratei_e_risconti_attivi"/>
      <w:bookmarkEnd w:id="17"/>
      <w:r w:rsidRPr="00F3143B">
        <w:rPr>
          <w:color w:val="000000"/>
          <w:shd w:val="clear" w:color="auto" w:fill="BFBFBF"/>
        </w:rPr>
        <w:t>Accrued income and prepayments</w:t>
      </w:r>
    </w:p>
    <w:p w:rsidR="00B36961" w:rsidRPr="00F3143B" w:rsidRDefault="00EA0ABD">
      <w:pPr>
        <w:pStyle w:val="Corpotesto"/>
        <w:spacing w:before="113" w:line="230" w:lineRule="auto"/>
        <w:ind w:left="130"/>
      </w:pPr>
      <w:r w:rsidRPr="00F3143B">
        <w:t>Accruals and deferrals were calculated on a pro tempore basis by dividing revenues and/or costs common to several years.</w:t>
      </w:r>
    </w:p>
    <w:p w:rsidR="00B36961" w:rsidRPr="00F3143B" w:rsidRDefault="00B36961">
      <w:pPr>
        <w:pStyle w:val="Corpotesto"/>
        <w:spacing w:before="9"/>
        <w:rPr>
          <w:sz w:val="15"/>
        </w:rPr>
      </w:pPr>
    </w:p>
    <w:p w:rsidR="00B36961" w:rsidRPr="00F3143B" w:rsidRDefault="00EA0ABD">
      <w:pPr>
        <w:pStyle w:val="Titolo5"/>
        <w:spacing w:before="93"/>
      </w:pPr>
      <w:r w:rsidRPr="00F3143B">
        <w:rPr>
          <w:color w:val="000000"/>
          <w:shd w:val="clear" w:color="auto" w:fill="BFBFBF"/>
        </w:rPr>
        <w:t>Shareholders’ equity</w:t>
      </w:r>
    </w:p>
    <w:p w:rsidR="00B36961" w:rsidRPr="00F3143B" w:rsidRDefault="00EA0ABD">
      <w:pPr>
        <w:pStyle w:val="Corpotesto"/>
        <w:spacing w:before="106"/>
        <w:ind w:left="130"/>
      </w:pPr>
      <w:bookmarkStart w:id="18" w:name="Trattamento_di_fine_rapporto_di_lavoro_s"/>
      <w:bookmarkEnd w:id="18"/>
      <w:r w:rsidRPr="00F3143B">
        <w:t>The items are recorded at their book value in compliance with the instructions contained in accounting standard OIC 28.</w:t>
      </w:r>
    </w:p>
    <w:p w:rsidR="00B36961" w:rsidRPr="00F3143B" w:rsidRDefault="00B36961">
      <w:pPr>
        <w:pStyle w:val="Corpotesto"/>
        <w:spacing w:before="7"/>
        <w:rPr>
          <w:sz w:val="15"/>
        </w:rPr>
      </w:pPr>
    </w:p>
    <w:p w:rsidR="00B36961" w:rsidRPr="00F3143B" w:rsidRDefault="00EA0ABD">
      <w:pPr>
        <w:pStyle w:val="Titolo5"/>
        <w:jc w:val="both"/>
      </w:pPr>
      <w:r w:rsidRPr="00F3143B">
        <w:rPr>
          <w:color w:val="000000"/>
          <w:shd w:val="clear" w:color="auto" w:fill="BFBFBF"/>
        </w:rPr>
        <w:t>Employee severance indemnities</w:t>
      </w:r>
    </w:p>
    <w:p w:rsidR="00B36961" w:rsidRPr="00F3143B" w:rsidRDefault="00EA0ABD">
      <w:pPr>
        <w:pStyle w:val="Corpotesto"/>
        <w:spacing w:before="113" w:line="230" w:lineRule="auto"/>
        <w:ind w:left="130" w:right="132"/>
        <w:jc w:val="both"/>
      </w:pPr>
      <w:r w:rsidRPr="00F3143B">
        <w:t>Employee severance indemnities were calculated in accordance with art. 2120 of the Italian Civil Code, taking into account all provisions of law and contract specifications and those of professional categories, and inclusive of the annual sums accrued and revaluations carried out on the basis of ISTAT coefficients.</w:t>
      </w:r>
    </w:p>
    <w:p w:rsidR="00B36961" w:rsidRPr="00F3143B" w:rsidRDefault="00EA0ABD">
      <w:pPr>
        <w:pStyle w:val="Corpotesto"/>
        <w:spacing w:before="77" w:line="230" w:lineRule="auto"/>
        <w:ind w:left="130" w:right="132"/>
        <w:jc w:val="both"/>
      </w:pPr>
      <w:r w:rsidRPr="00F3143B">
        <w:t>The amount of this provision is stated net of advances paid and amounts used for any termination of employment that may have taken place during the year, and represents the certain debt due to employees at year end.</w:t>
      </w:r>
    </w:p>
    <w:p w:rsidR="00B36961" w:rsidRPr="00F3143B" w:rsidRDefault="00B36961">
      <w:pPr>
        <w:pStyle w:val="Corpotesto"/>
        <w:spacing w:before="7"/>
        <w:rPr>
          <w:sz w:val="15"/>
        </w:rPr>
      </w:pPr>
    </w:p>
    <w:p w:rsidR="00B36961" w:rsidRPr="00F3143B" w:rsidRDefault="00EA0ABD">
      <w:pPr>
        <w:pStyle w:val="Titolo5"/>
      </w:pPr>
      <w:r w:rsidRPr="00F3143B">
        <w:rPr>
          <w:color w:val="000000"/>
          <w:shd w:val="clear" w:color="auto" w:fill="BFBFBF"/>
        </w:rPr>
        <w:t>Payables</w:t>
      </w:r>
    </w:p>
    <w:p w:rsidR="00B36961" w:rsidRPr="00F3143B" w:rsidRDefault="00EA0ABD">
      <w:pPr>
        <w:pStyle w:val="Corpotesto"/>
        <w:spacing w:before="106"/>
        <w:ind w:left="130"/>
      </w:pPr>
      <w:bookmarkStart w:id="19" w:name="Ratei_e_risconti_passivi"/>
      <w:bookmarkEnd w:id="19"/>
      <w:r w:rsidRPr="00F3143B">
        <w:t>Payables were shown in the financial statements at nominal value, using the option granted by art. 2435-bis of the Italian Civil Code.</w:t>
      </w:r>
    </w:p>
    <w:p w:rsidR="00B36961" w:rsidRPr="00F3143B" w:rsidRDefault="00B36961">
      <w:pPr>
        <w:pStyle w:val="Corpotesto"/>
        <w:spacing w:before="7"/>
        <w:rPr>
          <w:sz w:val="15"/>
        </w:rPr>
      </w:pPr>
    </w:p>
    <w:p w:rsidR="00B36961" w:rsidRPr="00F3143B" w:rsidRDefault="00EA0ABD">
      <w:pPr>
        <w:pStyle w:val="Titolo5"/>
      </w:pPr>
      <w:r w:rsidRPr="00F3143B">
        <w:rPr>
          <w:color w:val="000000"/>
          <w:shd w:val="clear" w:color="auto" w:fill="BFBFBF"/>
        </w:rPr>
        <w:t>Accrued liabilities and deferred income</w:t>
      </w:r>
    </w:p>
    <w:p w:rsidR="00B36961" w:rsidRPr="00F3143B" w:rsidRDefault="00EA0ABD">
      <w:pPr>
        <w:pStyle w:val="Corpotesto"/>
        <w:spacing w:before="113" w:line="230" w:lineRule="auto"/>
        <w:ind w:left="130"/>
      </w:pPr>
      <w:r w:rsidRPr="00F3143B">
        <w:t>Accruals and deferrals were calculated on a pro tempore basis by dividing costs and/or revenues common to several years.</w:t>
      </w:r>
    </w:p>
    <w:p w:rsidR="00B36961" w:rsidRPr="00F3143B" w:rsidRDefault="00B36961">
      <w:pPr>
        <w:pStyle w:val="Corpotesto"/>
        <w:spacing w:before="6"/>
        <w:rPr>
          <w:sz w:val="25"/>
        </w:rPr>
      </w:pPr>
    </w:p>
    <w:p w:rsidR="00B36961" w:rsidRPr="00F3143B" w:rsidRDefault="00EA0ABD">
      <w:pPr>
        <w:pStyle w:val="Titolo3"/>
      </w:pPr>
      <w:bookmarkStart w:id="20" w:name="Altre_informazioni"/>
      <w:bookmarkEnd w:id="20"/>
      <w:r w:rsidRPr="00F3143B">
        <w:t>Other information</w:t>
      </w:r>
    </w:p>
    <w:p w:rsidR="00B36961" w:rsidRPr="00F3143B" w:rsidRDefault="00B36961">
      <w:pPr>
        <w:pStyle w:val="Corpotesto"/>
        <w:rPr>
          <w:b/>
        </w:rPr>
      </w:pPr>
    </w:p>
    <w:p w:rsidR="00B36961" w:rsidRPr="00F3143B" w:rsidRDefault="00B36961">
      <w:pPr>
        <w:pStyle w:val="Corpotesto"/>
        <w:spacing w:before="2"/>
        <w:rPr>
          <w:b/>
          <w:sz w:val="18"/>
        </w:rPr>
      </w:pPr>
    </w:p>
    <w:p w:rsidR="00B36961" w:rsidRPr="00F3143B" w:rsidRDefault="00EA0ABD">
      <w:pPr>
        <w:pStyle w:val="Titolo5"/>
        <w:spacing w:before="93"/>
      </w:pPr>
      <w:bookmarkStart w:id="21" w:name="Operazioni_con_obbligo_di_retrocessione_"/>
      <w:bookmarkEnd w:id="21"/>
      <w:r w:rsidRPr="00F3143B">
        <w:rPr>
          <w:color w:val="000000"/>
          <w:shd w:val="clear" w:color="auto" w:fill="BFBFBF"/>
        </w:rPr>
        <w:t>Forward repurchase transactions</w:t>
      </w:r>
    </w:p>
    <w:p w:rsidR="00B36961" w:rsidRPr="00F3143B" w:rsidRDefault="00EA0ABD">
      <w:pPr>
        <w:pStyle w:val="Corpotesto"/>
        <w:spacing w:before="113" w:line="230" w:lineRule="auto"/>
        <w:ind w:left="130"/>
      </w:pPr>
      <w:r w:rsidRPr="00F3143B">
        <w:t>Pursuant to art. 2427, no. 6-ter, the company certifies that no transaction subject to forward repurchase agreements was executed during the year.</w:t>
      </w:r>
    </w:p>
    <w:p w:rsidR="00B36961" w:rsidRPr="00F3143B" w:rsidRDefault="00B36961">
      <w:pPr>
        <w:spacing w:line="230" w:lineRule="auto"/>
        <w:sectPr w:rsidR="00B36961" w:rsidRPr="00F3143B">
          <w:pgSz w:w="11910" w:h="16840"/>
          <w:pgMar w:top="1040" w:right="740" w:bottom="920" w:left="740" w:header="555" w:footer="730" w:gutter="0"/>
          <w:cols w:space="720"/>
        </w:sectPr>
      </w:pPr>
    </w:p>
    <w:p w:rsidR="00B36961" w:rsidRPr="00F3143B" w:rsidRDefault="00B36961">
      <w:pPr>
        <w:pStyle w:val="Corpotesto"/>
        <w:spacing w:before="8"/>
      </w:pPr>
    </w:p>
    <w:p w:rsidR="00B36961" w:rsidRPr="00F3143B" w:rsidRDefault="00EA0ABD">
      <w:pPr>
        <w:pStyle w:val="Titolo2"/>
        <w:rPr>
          <w:u w:val="none"/>
        </w:rPr>
      </w:pPr>
      <w:bookmarkStart w:id="22" w:name="Attivo_circolante"/>
      <w:bookmarkStart w:id="23" w:name="Nota_integrativa_abbreviata,_attivo"/>
      <w:bookmarkEnd w:id="22"/>
      <w:bookmarkEnd w:id="23"/>
      <w:r w:rsidRPr="00F3143B">
        <w:t>Condensed explanatory notes - Assets</w:t>
      </w:r>
    </w:p>
    <w:p w:rsidR="00B36961" w:rsidRPr="00F3143B" w:rsidRDefault="00B36961">
      <w:pPr>
        <w:pStyle w:val="Corpotesto"/>
        <w:spacing w:before="6"/>
        <w:rPr>
          <w:b/>
          <w:sz w:val="30"/>
        </w:rPr>
      </w:pPr>
    </w:p>
    <w:p w:rsidR="00B36961" w:rsidRPr="00F3143B" w:rsidRDefault="00EA0ABD">
      <w:pPr>
        <w:pStyle w:val="Corpotesto"/>
        <w:ind w:left="130"/>
      </w:pPr>
      <w:r w:rsidRPr="00F3143B">
        <w:t>The changes in individual balance sheet items are analysed in detail below, according to the provisions of current law.</w:t>
      </w:r>
    </w:p>
    <w:p w:rsidR="00B36961" w:rsidRPr="00F3143B" w:rsidRDefault="00B36961">
      <w:pPr>
        <w:pStyle w:val="Corpotesto"/>
        <w:spacing w:before="6"/>
        <w:rPr>
          <w:sz w:val="25"/>
        </w:rPr>
      </w:pPr>
    </w:p>
    <w:p w:rsidR="00B36961" w:rsidRPr="00F3143B" w:rsidRDefault="00EA0ABD">
      <w:pPr>
        <w:pStyle w:val="Titolo3"/>
      </w:pPr>
      <w:bookmarkStart w:id="24" w:name="Immobilizzazioni"/>
      <w:bookmarkEnd w:id="24"/>
      <w:r w:rsidRPr="00F3143B">
        <w:t>Fixed Assets</w:t>
      </w:r>
    </w:p>
    <w:p w:rsidR="00B36961" w:rsidRPr="00F3143B" w:rsidRDefault="00B36961">
      <w:pPr>
        <w:pStyle w:val="Corpotesto"/>
        <w:spacing w:before="6"/>
        <w:rPr>
          <w:b/>
          <w:sz w:val="28"/>
        </w:rPr>
      </w:pPr>
    </w:p>
    <w:p w:rsidR="00B36961" w:rsidRPr="00F3143B" w:rsidRDefault="00EA0ABD">
      <w:pPr>
        <w:pStyle w:val="Corpotesto"/>
        <w:ind w:left="130"/>
      </w:pPr>
      <w:r w:rsidRPr="00F3143B">
        <w:t>Fixed assets decreased by €15,323.</w:t>
      </w:r>
    </w:p>
    <w:p w:rsidR="00B36961" w:rsidRPr="00F3143B" w:rsidRDefault="00B36961">
      <w:pPr>
        <w:pStyle w:val="Corpotesto"/>
        <w:spacing w:before="7"/>
        <w:rPr>
          <w:sz w:val="22"/>
        </w:rPr>
      </w:pPr>
    </w:p>
    <w:p w:rsidR="00B36961" w:rsidRPr="00F3143B" w:rsidRDefault="00EA0ABD">
      <w:pPr>
        <w:pStyle w:val="Titolo4"/>
        <w:rPr>
          <w:u w:val="none"/>
        </w:rPr>
      </w:pPr>
      <w:bookmarkStart w:id="25" w:name="Movimenti_delle_immobilizzazioni"/>
      <w:bookmarkEnd w:id="25"/>
      <w:r w:rsidRPr="00F3143B">
        <w:t>Changes in fixed assets</w:t>
      </w:r>
    </w:p>
    <w:p w:rsidR="00B36961" w:rsidRPr="00F3143B" w:rsidRDefault="00B36961">
      <w:pPr>
        <w:pStyle w:val="Corpotesto"/>
        <w:spacing w:before="5"/>
        <w:rPr>
          <w:sz w:val="27"/>
        </w:rPr>
      </w:pPr>
    </w:p>
    <w:p w:rsidR="00B36961" w:rsidRPr="00F3143B" w:rsidRDefault="00EA0ABD">
      <w:pPr>
        <w:pStyle w:val="Corpotesto"/>
        <w:spacing w:line="228" w:lineRule="auto"/>
        <w:ind w:left="130" w:right="132"/>
        <w:jc w:val="both"/>
      </w:pPr>
      <w:r w:rsidRPr="00F3143B">
        <w:t>This paragraph of the explanatory notes analyses the changes to intangible, tangible and financial fixed assets.</w:t>
      </w:r>
    </w:p>
    <w:p w:rsidR="00B36961" w:rsidRPr="00F3143B" w:rsidRDefault="00B36961">
      <w:pPr>
        <w:pStyle w:val="Corpotesto"/>
        <w:spacing w:before="5"/>
        <w:rPr>
          <w:sz w:val="32"/>
        </w:rPr>
      </w:pPr>
    </w:p>
    <w:p w:rsidR="00B36961" w:rsidRPr="00F3143B" w:rsidRDefault="00877FE3">
      <w:pPr>
        <w:pStyle w:val="Corpotesto"/>
        <w:spacing w:line="314" w:lineRule="auto"/>
        <w:ind w:left="730" w:right="5420" w:hanging="600"/>
      </w:pPr>
      <w:r w:rsidRPr="00F3143B">
        <w:pict>
          <v:shape id="docshape8" o:spid="_x0000_s1029" style="position:absolute;left:0;text-align:left;margin-left:62.35pt;margin-top:18.1pt;width:3.75pt;height:3.75pt;z-index:-16426496;mso-position-horizontal-relative:page" coordorigin="1247,362" coordsize="75,75" path="m1284,362r-14,3l1258,373r-8,12l1247,400r3,14l1258,426r12,8l1284,437r15,-3l1311,426r8,-12l1322,400r-3,-15l1311,373r-12,-8l1284,362xe" fillcolor="black" stroked="f">
            <v:path arrowok="t"/>
            <w10:wrap anchorx="page"/>
          </v:shape>
        </w:pict>
      </w:r>
      <w:r w:rsidR="00EA0ABD" w:rsidRPr="00F3143B">
        <w:t>The following has been specified for each item of the fixed assets: the historical cost;</w:t>
      </w:r>
    </w:p>
    <w:p w:rsidR="00C54C3F" w:rsidRPr="00F3143B" w:rsidRDefault="00877FE3">
      <w:pPr>
        <w:pStyle w:val="Corpotesto"/>
        <w:spacing w:before="3" w:line="316" w:lineRule="auto"/>
        <w:ind w:left="730" w:right="583"/>
      </w:pPr>
      <w:r w:rsidRPr="00F3143B">
        <w:pict>
          <v:shape id="docshape9" o:spid="_x0000_s1028" style="position:absolute;left:0;text-align:left;margin-left:62.35pt;margin-top:3.2pt;width:3.75pt;height:3.75pt;z-index:15730688;mso-position-horizontal-relative:page" coordorigin="1247,64" coordsize="75,75" path="m1284,64r-14,3l1258,75r-8,11l1247,101r3,14l1258,127r12,8l1284,138r15,-3l1311,127r8,-12l1322,101r-3,-15l1311,75r-12,-8l1284,64xe" fillcolor="black" stroked="f">
            <v:path arrowok="t"/>
            <w10:wrap anchorx="page"/>
          </v:shape>
        </w:pict>
      </w:r>
      <w:r w:rsidR="00EA0ABD" w:rsidRPr="00F3143B">
        <w:t xml:space="preserve">any previous revaluations, write-downs and amortisation/depreciation of the fixed assets existing at the start of the year; </w:t>
      </w:r>
    </w:p>
    <w:p w:rsidR="00B36961" w:rsidRPr="00F3143B" w:rsidRDefault="00877FE3">
      <w:pPr>
        <w:pStyle w:val="Corpotesto"/>
        <w:spacing w:before="3" w:line="316" w:lineRule="auto"/>
        <w:ind w:left="730" w:right="583"/>
      </w:pPr>
      <w:r w:rsidRPr="00F3143B">
        <w:pict>
          <v:shape id="docshape10" o:spid="_x0000_s1027" style="position:absolute;left:0;text-align:left;margin-left:62.35pt;margin-top:5.45pt;width:3.75pt;height:3.75pt;z-index:15731200;mso-position-horizontal-relative:page" coordorigin="1247,368" coordsize="75,75" path="m1284,368r-14,2l1258,378r-8,12l1247,405r3,14l1258,431r12,8l1284,442r15,-3l1311,431r8,-12l1322,405r-3,-15l1311,378r-12,-8l1284,368xe" fillcolor="black" stroked="f">
            <v:path arrowok="t"/>
            <w10:wrap anchorx="page"/>
          </v:shape>
        </w:pict>
      </w:r>
      <w:r w:rsidR="00EA0ABD" w:rsidRPr="00F3143B">
        <w:t>purchases, changes from one item to another, sales and disposals that took place during the year;</w:t>
      </w:r>
    </w:p>
    <w:p w:rsidR="00B36961" w:rsidRPr="00F3143B" w:rsidRDefault="00877FE3">
      <w:pPr>
        <w:pStyle w:val="Corpotesto"/>
        <w:spacing w:line="314" w:lineRule="auto"/>
        <w:ind w:left="130" w:right="3674" w:firstLine="600"/>
      </w:pPr>
      <w:r w:rsidRPr="00F3143B">
        <w:pict>
          <v:shape id="docshape11" o:spid="_x0000_s1026" style="position:absolute;left:0;text-align:left;margin-left:62.35pt;margin-top:3.05pt;width:3.75pt;height:3.75pt;z-index:-16424960;mso-position-horizontal-relative:page" coordorigin="1247,61" coordsize="75,75" path="m1284,61r-14,3l1258,72r-8,11l1247,98r3,14l1258,124r12,8l1284,135r15,-3l1311,124r8,-12l1322,98r-3,-15l1311,72r-12,-8l1284,61xe" fillcolor="black" stroked="f">
            <v:path arrowok="t"/>
            <w10:wrap anchorx="page"/>
          </v:shape>
        </w:pict>
      </w:r>
      <w:r w:rsidR="00EA0ABD" w:rsidRPr="00F3143B">
        <w:t>revaluations, write-downs and amortisation/depreciation during the year; the final balance of the fixed asset.</w:t>
      </w:r>
    </w:p>
    <w:p w:rsidR="00B36961" w:rsidRPr="00F3143B" w:rsidRDefault="00B36961">
      <w:pPr>
        <w:pStyle w:val="Corpotesto"/>
        <w:spacing w:before="4"/>
        <w:rPr>
          <w:sz w:val="6"/>
        </w:rPr>
      </w:pPr>
    </w:p>
    <w:tbl>
      <w:tblPr>
        <w:tblStyle w:val="TableNormal"/>
        <w:tblW w:w="0" w:type="auto"/>
        <w:tblInd w:w="115" w:type="dxa"/>
        <w:tblBorders>
          <w:top w:val="single" w:sz="6" w:space="0" w:color="91C5D3"/>
          <w:left w:val="single" w:sz="6" w:space="0" w:color="91C5D3"/>
          <w:bottom w:val="single" w:sz="6" w:space="0" w:color="91C5D3"/>
          <w:right w:val="single" w:sz="6" w:space="0" w:color="91C5D3"/>
          <w:insideH w:val="single" w:sz="6" w:space="0" w:color="91C5D3"/>
          <w:insideV w:val="single" w:sz="6" w:space="0" w:color="91C5D3"/>
        </w:tblBorders>
        <w:tblLayout w:type="fixed"/>
        <w:tblLook w:val="01E0" w:firstRow="1" w:lastRow="1" w:firstColumn="1" w:lastColumn="1" w:noHBand="0" w:noVBand="0"/>
      </w:tblPr>
      <w:tblGrid>
        <w:gridCol w:w="3070"/>
        <w:gridCol w:w="2101"/>
        <w:gridCol w:w="1927"/>
        <w:gridCol w:w="1752"/>
      </w:tblGrid>
      <w:tr w:rsidR="00B36961" w:rsidRPr="00F3143B">
        <w:trPr>
          <w:trHeight w:val="313"/>
        </w:trPr>
        <w:tc>
          <w:tcPr>
            <w:tcW w:w="3070" w:type="dxa"/>
            <w:shd w:val="clear" w:color="auto" w:fill="CADFF0"/>
          </w:tcPr>
          <w:p w:rsidR="00B36961" w:rsidRPr="00F3143B" w:rsidRDefault="00B36961">
            <w:pPr>
              <w:pStyle w:val="TableParagraph"/>
              <w:spacing w:before="0"/>
              <w:rPr>
                <w:rFonts w:ascii="Times New Roman"/>
                <w:sz w:val="18"/>
              </w:rPr>
            </w:pPr>
          </w:p>
        </w:tc>
        <w:tc>
          <w:tcPr>
            <w:tcW w:w="2101" w:type="dxa"/>
            <w:shd w:val="clear" w:color="auto" w:fill="CADFF0"/>
          </w:tcPr>
          <w:p w:rsidR="00B36961" w:rsidRPr="00F3143B" w:rsidRDefault="00EA0ABD" w:rsidP="00DB436F">
            <w:pPr>
              <w:pStyle w:val="TableParagraph"/>
              <w:spacing w:before="70"/>
              <w:ind w:right="36"/>
              <w:jc w:val="center"/>
              <w:rPr>
                <w:b/>
                <w:sz w:val="15"/>
              </w:rPr>
            </w:pPr>
            <w:r w:rsidRPr="00F3143B">
              <w:rPr>
                <w:b/>
                <w:sz w:val="15"/>
              </w:rPr>
              <w:t>Intangible fixed assets</w:t>
            </w:r>
          </w:p>
        </w:tc>
        <w:tc>
          <w:tcPr>
            <w:tcW w:w="1927" w:type="dxa"/>
            <w:shd w:val="clear" w:color="auto" w:fill="CADFF0"/>
          </w:tcPr>
          <w:p w:rsidR="00B36961" w:rsidRPr="00F3143B" w:rsidRDefault="00EA0ABD" w:rsidP="00DB436F">
            <w:pPr>
              <w:pStyle w:val="TableParagraph"/>
              <w:spacing w:before="70"/>
              <w:ind w:right="37"/>
              <w:jc w:val="center"/>
              <w:rPr>
                <w:b/>
                <w:sz w:val="15"/>
              </w:rPr>
            </w:pPr>
            <w:r w:rsidRPr="00F3143B">
              <w:rPr>
                <w:b/>
                <w:sz w:val="15"/>
              </w:rPr>
              <w:t>Tangible fixed assets</w:t>
            </w:r>
          </w:p>
        </w:tc>
        <w:tc>
          <w:tcPr>
            <w:tcW w:w="1752" w:type="dxa"/>
            <w:shd w:val="clear" w:color="auto" w:fill="CADFF0"/>
          </w:tcPr>
          <w:p w:rsidR="00B36961" w:rsidRPr="00F3143B" w:rsidRDefault="00EA0ABD" w:rsidP="00DB436F">
            <w:pPr>
              <w:pStyle w:val="TableParagraph"/>
              <w:spacing w:before="70"/>
              <w:ind w:right="38"/>
              <w:jc w:val="center"/>
              <w:rPr>
                <w:b/>
                <w:sz w:val="15"/>
              </w:rPr>
            </w:pPr>
            <w:r w:rsidRPr="00F3143B">
              <w:rPr>
                <w:b/>
                <w:sz w:val="15"/>
              </w:rPr>
              <w:t>Total fixed assets</w:t>
            </w:r>
          </w:p>
        </w:tc>
      </w:tr>
      <w:tr w:rsidR="00B36961" w:rsidRPr="00F3143B" w:rsidTr="00DB436F">
        <w:trPr>
          <w:trHeight w:val="313"/>
        </w:trPr>
        <w:tc>
          <w:tcPr>
            <w:tcW w:w="3070" w:type="dxa"/>
            <w:shd w:val="clear" w:color="auto" w:fill="CADFF0"/>
            <w:vAlign w:val="center"/>
          </w:tcPr>
          <w:p w:rsidR="00B36961" w:rsidRPr="00F3143B" w:rsidRDefault="00EA0ABD" w:rsidP="00DB436F">
            <w:pPr>
              <w:pStyle w:val="TableParagraph"/>
              <w:spacing w:before="71"/>
              <w:ind w:left="52"/>
              <w:rPr>
                <w:b/>
                <w:sz w:val="15"/>
              </w:rPr>
            </w:pPr>
            <w:r w:rsidRPr="00F3143B">
              <w:rPr>
                <w:b/>
                <w:sz w:val="15"/>
              </w:rPr>
              <w:t>Value at year start</w:t>
            </w:r>
          </w:p>
        </w:tc>
        <w:tc>
          <w:tcPr>
            <w:tcW w:w="2101" w:type="dxa"/>
            <w:shd w:val="clear" w:color="auto" w:fill="CADFF0"/>
          </w:tcPr>
          <w:p w:rsidR="00B36961" w:rsidRPr="00F3143B" w:rsidRDefault="00B36961">
            <w:pPr>
              <w:pStyle w:val="TableParagraph"/>
              <w:spacing w:before="0"/>
              <w:rPr>
                <w:rFonts w:ascii="Times New Roman"/>
                <w:sz w:val="18"/>
              </w:rPr>
            </w:pPr>
          </w:p>
        </w:tc>
        <w:tc>
          <w:tcPr>
            <w:tcW w:w="1927" w:type="dxa"/>
            <w:shd w:val="clear" w:color="auto" w:fill="CADFF0"/>
          </w:tcPr>
          <w:p w:rsidR="00B36961" w:rsidRPr="00F3143B" w:rsidRDefault="00B36961">
            <w:pPr>
              <w:pStyle w:val="TableParagraph"/>
              <w:spacing w:before="0"/>
              <w:rPr>
                <w:rFonts w:ascii="Times New Roman"/>
                <w:sz w:val="18"/>
              </w:rPr>
            </w:pPr>
          </w:p>
        </w:tc>
        <w:tc>
          <w:tcPr>
            <w:tcW w:w="1752" w:type="dxa"/>
            <w:shd w:val="clear" w:color="auto" w:fill="CADFF0"/>
          </w:tcPr>
          <w:p w:rsidR="00B36961" w:rsidRPr="00F3143B" w:rsidRDefault="00B36961">
            <w:pPr>
              <w:pStyle w:val="TableParagraph"/>
              <w:spacing w:before="0"/>
              <w:rPr>
                <w:rFonts w:ascii="Times New Roman"/>
                <w:sz w:val="18"/>
              </w:rPr>
            </w:pPr>
          </w:p>
        </w:tc>
      </w:tr>
      <w:tr w:rsidR="00B36961" w:rsidRPr="00F3143B" w:rsidTr="0092376D">
        <w:trPr>
          <w:trHeight w:val="313"/>
        </w:trPr>
        <w:tc>
          <w:tcPr>
            <w:tcW w:w="3070" w:type="dxa"/>
            <w:shd w:val="clear" w:color="auto" w:fill="CADFF0"/>
            <w:vAlign w:val="center"/>
          </w:tcPr>
          <w:p w:rsidR="00B36961" w:rsidRPr="00F3143B" w:rsidRDefault="00EA0ABD" w:rsidP="00DB436F">
            <w:pPr>
              <w:pStyle w:val="TableParagraph"/>
              <w:spacing w:before="70"/>
              <w:ind w:left="202"/>
              <w:rPr>
                <w:b/>
                <w:sz w:val="15"/>
              </w:rPr>
            </w:pPr>
            <w:r w:rsidRPr="00F3143B">
              <w:rPr>
                <w:b/>
                <w:sz w:val="15"/>
              </w:rPr>
              <w:t>Cost</w:t>
            </w:r>
          </w:p>
        </w:tc>
        <w:tc>
          <w:tcPr>
            <w:tcW w:w="2101" w:type="dxa"/>
            <w:vAlign w:val="center"/>
          </w:tcPr>
          <w:p w:rsidR="00B36961" w:rsidRPr="00F3143B" w:rsidRDefault="00EA0ABD" w:rsidP="0092376D">
            <w:pPr>
              <w:pStyle w:val="TableParagraph"/>
              <w:spacing w:before="68"/>
              <w:ind w:right="96"/>
              <w:jc w:val="right"/>
              <w:rPr>
                <w:sz w:val="15"/>
              </w:rPr>
            </w:pPr>
            <w:r w:rsidRPr="00F3143B">
              <w:rPr>
                <w:sz w:val="15"/>
              </w:rPr>
              <w:t>63,010</w:t>
            </w:r>
          </w:p>
        </w:tc>
        <w:tc>
          <w:tcPr>
            <w:tcW w:w="1927" w:type="dxa"/>
            <w:vAlign w:val="center"/>
          </w:tcPr>
          <w:p w:rsidR="00B36961" w:rsidRPr="00F3143B" w:rsidRDefault="00EA0ABD" w:rsidP="0092376D">
            <w:pPr>
              <w:pStyle w:val="TableParagraph"/>
              <w:spacing w:before="68"/>
              <w:ind w:right="97"/>
              <w:jc w:val="right"/>
              <w:rPr>
                <w:sz w:val="15"/>
              </w:rPr>
            </w:pPr>
            <w:r w:rsidRPr="00F3143B">
              <w:rPr>
                <w:sz w:val="15"/>
              </w:rPr>
              <w:t>24,261</w:t>
            </w:r>
          </w:p>
        </w:tc>
        <w:tc>
          <w:tcPr>
            <w:tcW w:w="1752" w:type="dxa"/>
            <w:vAlign w:val="center"/>
          </w:tcPr>
          <w:p w:rsidR="00B36961" w:rsidRPr="00F3143B" w:rsidRDefault="00EA0ABD" w:rsidP="0092376D">
            <w:pPr>
              <w:pStyle w:val="TableParagraph"/>
              <w:spacing w:before="68"/>
              <w:ind w:right="97"/>
              <w:jc w:val="right"/>
              <w:rPr>
                <w:sz w:val="15"/>
              </w:rPr>
            </w:pPr>
            <w:r w:rsidRPr="00F3143B">
              <w:rPr>
                <w:sz w:val="15"/>
              </w:rPr>
              <w:t>87,271</w:t>
            </w:r>
          </w:p>
        </w:tc>
      </w:tr>
      <w:tr w:rsidR="00B36961" w:rsidRPr="00F3143B" w:rsidTr="0092376D">
        <w:trPr>
          <w:trHeight w:val="313"/>
        </w:trPr>
        <w:tc>
          <w:tcPr>
            <w:tcW w:w="3070" w:type="dxa"/>
            <w:shd w:val="clear" w:color="auto" w:fill="CADFF0"/>
            <w:vAlign w:val="center"/>
          </w:tcPr>
          <w:p w:rsidR="00DB436F" w:rsidRPr="00F3143B" w:rsidRDefault="00EA0ABD" w:rsidP="00DB436F">
            <w:pPr>
              <w:pStyle w:val="TableParagraph"/>
              <w:spacing w:before="71"/>
              <w:ind w:left="177" w:right="67"/>
              <w:rPr>
                <w:b/>
                <w:sz w:val="15"/>
              </w:rPr>
            </w:pPr>
            <w:r w:rsidRPr="00F3143B">
              <w:rPr>
                <w:b/>
                <w:sz w:val="15"/>
              </w:rPr>
              <w:t xml:space="preserve">Depreciation/amortisation </w:t>
            </w:r>
          </w:p>
          <w:p w:rsidR="00B36961" w:rsidRPr="00F3143B" w:rsidRDefault="00EA0ABD" w:rsidP="00DB436F">
            <w:pPr>
              <w:pStyle w:val="TableParagraph"/>
              <w:spacing w:before="71"/>
              <w:ind w:right="67"/>
              <w:rPr>
                <w:b/>
                <w:sz w:val="15"/>
              </w:rPr>
            </w:pPr>
            <w:r w:rsidRPr="00F3143B">
              <w:rPr>
                <w:b/>
                <w:sz w:val="15"/>
              </w:rPr>
              <w:t>(Accumulated depreciation/amortisation)</w:t>
            </w:r>
          </w:p>
        </w:tc>
        <w:tc>
          <w:tcPr>
            <w:tcW w:w="2101" w:type="dxa"/>
            <w:vAlign w:val="center"/>
          </w:tcPr>
          <w:p w:rsidR="00B36961" w:rsidRPr="00F3143B" w:rsidRDefault="00EA0ABD" w:rsidP="0092376D">
            <w:pPr>
              <w:pStyle w:val="TableParagraph"/>
              <w:spacing w:before="68"/>
              <w:ind w:right="96"/>
              <w:jc w:val="right"/>
              <w:rPr>
                <w:sz w:val="15"/>
              </w:rPr>
            </w:pPr>
            <w:r w:rsidRPr="00F3143B">
              <w:rPr>
                <w:sz w:val="15"/>
              </w:rPr>
              <w:t>37,806</w:t>
            </w:r>
          </w:p>
        </w:tc>
        <w:tc>
          <w:tcPr>
            <w:tcW w:w="1927" w:type="dxa"/>
            <w:vAlign w:val="center"/>
          </w:tcPr>
          <w:p w:rsidR="00B36961" w:rsidRPr="00F3143B" w:rsidRDefault="00EA0ABD" w:rsidP="0092376D">
            <w:pPr>
              <w:pStyle w:val="TableParagraph"/>
              <w:spacing w:before="68"/>
              <w:ind w:right="97"/>
              <w:jc w:val="right"/>
              <w:rPr>
                <w:sz w:val="15"/>
              </w:rPr>
            </w:pPr>
            <w:r w:rsidRPr="00F3143B">
              <w:rPr>
                <w:sz w:val="15"/>
              </w:rPr>
              <w:t>5,126</w:t>
            </w:r>
          </w:p>
        </w:tc>
        <w:tc>
          <w:tcPr>
            <w:tcW w:w="1752" w:type="dxa"/>
            <w:vAlign w:val="center"/>
          </w:tcPr>
          <w:p w:rsidR="00B36961" w:rsidRPr="00F3143B" w:rsidRDefault="00EA0ABD" w:rsidP="0092376D">
            <w:pPr>
              <w:pStyle w:val="TableParagraph"/>
              <w:spacing w:before="68"/>
              <w:ind w:right="97"/>
              <w:jc w:val="right"/>
              <w:rPr>
                <w:sz w:val="15"/>
              </w:rPr>
            </w:pPr>
            <w:r w:rsidRPr="00F3143B">
              <w:rPr>
                <w:sz w:val="15"/>
              </w:rPr>
              <w:t>42,932</w:t>
            </w:r>
          </w:p>
        </w:tc>
      </w:tr>
      <w:tr w:rsidR="00B36961" w:rsidRPr="00F3143B" w:rsidTr="0092376D">
        <w:trPr>
          <w:trHeight w:val="313"/>
        </w:trPr>
        <w:tc>
          <w:tcPr>
            <w:tcW w:w="3070" w:type="dxa"/>
            <w:shd w:val="clear" w:color="auto" w:fill="CADFF0"/>
            <w:vAlign w:val="center"/>
          </w:tcPr>
          <w:p w:rsidR="00B36961" w:rsidRPr="00F3143B" w:rsidRDefault="00EA0ABD" w:rsidP="00DB436F">
            <w:pPr>
              <w:pStyle w:val="TableParagraph"/>
              <w:spacing w:before="70"/>
              <w:ind w:left="202"/>
              <w:rPr>
                <w:b/>
                <w:sz w:val="15"/>
              </w:rPr>
            </w:pPr>
            <w:r w:rsidRPr="00F3143B">
              <w:rPr>
                <w:b/>
                <w:sz w:val="15"/>
              </w:rPr>
              <w:t>Balance sheet value</w:t>
            </w:r>
          </w:p>
        </w:tc>
        <w:tc>
          <w:tcPr>
            <w:tcW w:w="2101" w:type="dxa"/>
            <w:vAlign w:val="center"/>
          </w:tcPr>
          <w:p w:rsidR="00B36961" w:rsidRPr="00F3143B" w:rsidRDefault="00EA0ABD" w:rsidP="0092376D">
            <w:pPr>
              <w:pStyle w:val="TableParagraph"/>
              <w:spacing w:before="68"/>
              <w:ind w:right="96"/>
              <w:jc w:val="right"/>
              <w:rPr>
                <w:sz w:val="15"/>
              </w:rPr>
            </w:pPr>
            <w:r w:rsidRPr="00F3143B">
              <w:rPr>
                <w:sz w:val="15"/>
              </w:rPr>
              <w:t>25,204</w:t>
            </w:r>
          </w:p>
        </w:tc>
        <w:tc>
          <w:tcPr>
            <w:tcW w:w="1927" w:type="dxa"/>
            <w:vAlign w:val="center"/>
          </w:tcPr>
          <w:p w:rsidR="00B36961" w:rsidRPr="00F3143B" w:rsidRDefault="00EA0ABD" w:rsidP="0092376D">
            <w:pPr>
              <w:pStyle w:val="TableParagraph"/>
              <w:spacing w:before="68"/>
              <w:ind w:right="97"/>
              <w:jc w:val="right"/>
              <w:rPr>
                <w:sz w:val="15"/>
              </w:rPr>
            </w:pPr>
            <w:r w:rsidRPr="00F3143B">
              <w:rPr>
                <w:sz w:val="15"/>
              </w:rPr>
              <w:t>19,135</w:t>
            </w:r>
          </w:p>
        </w:tc>
        <w:tc>
          <w:tcPr>
            <w:tcW w:w="1752" w:type="dxa"/>
            <w:vAlign w:val="center"/>
          </w:tcPr>
          <w:p w:rsidR="00B36961" w:rsidRPr="00F3143B" w:rsidRDefault="00EA0ABD" w:rsidP="0092376D">
            <w:pPr>
              <w:pStyle w:val="TableParagraph"/>
              <w:spacing w:before="68"/>
              <w:ind w:right="97"/>
              <w:jc w:val="right"/>
              <w:rPr>
                <w:sz w:val="15"/>
              </w:rPr>
            </w:pPr>
            <w:r w:rsidRPr="00F3143B">
              <w:rPr>
                <w:sz w:val="15"/>
              </w:rPr>
              <w:t>44,339</w:t>
            </w:r>
          </w:p>
        </w:tc>
      </w:tr>
      <w:tr w:rsidR="00B36961" w:rsidRPr="00F3143B" w:rsidTr="0092376D">
        <w:trPr>
          <w:trHeight w:val="313"/>
        </w:trPr>
        <w:tc>
          <w:tcPr>
            <w:tcW w:w="3070" w:type="dxa"/>
            <w:shd w:val="clear" w:color="auto" w:fill="CADFF0"/>
            <w:vAlign w:val="center"/>
          </w:tcPr>
          <w:p w:rsidR="00B36961" w:rsidRPr="00F3143B" w:rsidRDefault="00EA0ABD" w:rsidP="00DB436F">
            <w:pPr>
              <w:pStyle w:val="TableParagraph"/>
              <w:spacing w:before="71"/>
              <w:ind w:left="52"/>
              <w:rPr>
                <w:b/>
                <w:sz w:val="15"/>
              </w:rPr>
            </w:pPr>
            <w:r w:rsidRPr="00F3143B">
              <w:rPr>
                <w:b/>
                <w:sz w:val="15"/>
              </w:rPr>
              <w:t>Changes during the year</w:t>
            </w:r>
          </w:p>
        </w:tc>
        <w:tc>
          <w:tcPr>
            <w:tcW w:w="2101" w:type="dxa"/>
            <w:shd w:val="clear" w:color="auto" w:fill="CADFF0"/>
            <w:vAlign w:val="center"/>
          </w:tcPr>
          <w:p w:rsidR="00B36961" w:rsidRPr="00F3143B" w:rsidRDefault="00B36961" w:rsidP="0092376D">
            <w:pPr>
              <w:pStyle w:val="TableParagraph"/>
              <w:spacing w:before="0"/>
              <w:jc w:val="right"/>
              <w:rPr>
                <w:rFonts w:ascii="Times New Roman"/>
                <w:sz w:val="18"/>
              </w:rPr>
            </w:pPr>
          </w:p>
        </w:tc>
        <w:tc>
          <w:tcPr>
            <w:tcW w:w="1927" w:type="dxa"/>
            <w:shd w:val="clear" w:color="auto" w:fill="CADFF0"/>
            <w:vAlign w:val="center"/>
          </w:tcPr>
          <w:p w:rsidR="00B36961" w:rsidRPr="00F3143B" w:rsidRDefault="00B36961" w:rsidP="0092376D">
            <w:pPr>
              <w:pStyle w:val="TableParagraph"/>
              <w:spacing w:before="0"/>
              <w:jc w:val="right"/>
              <w:rPr>
                <w:rFonts w:ascii="Times New Roman"/>
                <w:sz w:val="18"/>
              </w:rPr>
            </w:pPr>
          </w:p>
        </w:tc>
        <w:tc>
          <w:tcPr>
            <w:tcW w:w="1752" w:type="dxa"/>
            <w:shd w:val="clear" w:color="auto" w:fill="CADFF0"/>
            <w:vAlign w:val="center"/>
          </w:tcPr>
          <w:p w:rsidR="00B36961" w:rsidRPr="00F3143B" w:rsidRDefault="00B36961" w:rsidP="0092376D">
            <w:pPr>
              <w:pStyle w:val="TableParagraph"/>
              <w:spacing w:before="0"/>
              <w:jc w:val="right"/>
              <w:rPr>
                <w:rFonts w:ascii="Times New Roman"/>
                <w:sz w:val="18"/>
              </w:rPr>
            </w:pPr>
          </w:p>
        </w:tc>
      </w:tr>
      <w:tr w:rsidR="00B36961" w:rsidRPr="00F3143B" w:rsidTr="0092376D">
        <w:trPr>
          <w:trHeight w:val="313"/>
        </w:trPr>
        <w:tc>
          <w:tcPr>
            <w:tcW w:w="3070" w:type="dxa"/>
            <w:shd w:val="clear" w:color="auto" w:fill="CADFF0"/>
            <w:vAlign w:val="center"/>
          </w:tcPr>
          <w:p w:rsidR="00B36961" w:rsidRPr="00F3143B" w:rsidRDefault="00EA0ABD" w:rsidP="00DB436F">
            <w:pPr>
              <w:pStyle w:val="TableParagraph"/>
              <w:spacing w:before="70"/>
              <w:ind w:left="202"/>
              <w:rPr>
                <w:b/>
                <w:sz w:val="15"/>
              </w:rPr>
            </w:pPr>
            <w:r w:rsidRPr="00F3143B">
              <w:rPr>
                <w:b/>
                <w:sz w:val="15"/>
              </w:rPr>
              <w:t>Increases for purchases</w:t>
            </w:r>
          </w:p>
        </w:tc>
        <w:tc>
          <w:tcPr>
            <w:tcW w:w="2101" w:type="dxa"/>
            <w:vAlign w:val="center"/>
          </w:tcPr>
          <w:p w:rsidR="00B36961" w:rsidRPr="00F3143B" w:rsidRDefault="00EA0ABD" w:rsidP="0092376D">
            <w:pPr>
              <w:pStyle w:val="TableParagraph"/>
              <w:spacing w:before="68"/>
              <w:ind w:right="96"/>
              <w:jc w:val="right"/>
              <w:rPr>
                <w:sz w:val="15"/>
              </w:rPr>
            </w:pPr>
            <w:r w:rsidRPr="00F3143B">
              <w:rPr>
                <w:sz w:val="15"/>
              </w:rPr>
              <w:t>-</w:t>
            </w:r>
          </w:p>
        </w:tc>
        <w:tc>
          <w:tcPr>
            <w:tcW w:w="1927" w:type="dxa"/>
            <w:vAlign w:val="center"/>
          </w:tcPr>
          <w:p w:rsidR="00B36961" w:rsidRPr="00F3143B" w:rsidRDefault="00EA0ABD" w:rsidP="0092376D">
            <w:pPr>
              <w:pStyle w:val="TableParagraph"/>
              <w:spacing w:before="68"/>
              <w:ind w:right="97"/>
              <w:jc w:val="right"/>
              <w:rPr>
                <w:sz w:val="15"/>
              </w:rPr>
            </w:pPr>
            <w:r w:rsidRPr="00F3143B">
              <w:rPr>
                <w:sz w:val="15"/>
              </w:rPr>
              <w:t>704</w:t>
            </w:r>
          </w:p>
        </w:tc>
        <w:tc>
          <w:tcPr>
            <w:tcW w:w="1752" w:type="dxa"/>
            <w:vAlign w:val="center"/>
          </w:tcPr>
          <w:p w:rsidR="00B36961" w:rsidRPr="00F3143B" w:rsidRDefault="00EA0ABD" w:rsidP="0092376D">
            <w:pPr>
              <w:pStyle w:val="TableParagraph"/>
              <w:spacing w:before="68"/>
              <w:ind w:right="98"/>
              <w:jc w:val="right"/>
              <w:rPr>
                <w:sz w:val="15"/>
              </w:rPr>
            </w:pPr>
            <w:r w:rsidRPr="00F3143B">
              <w:rPr>
                <w:sz w:val="15"/>
              </w:rPr>
              <w:t>704</w:t>
            </w:r>
          </w:p>
        </w:tc>
      </w:tr>
      <w:tr w:rsidR="00B36961" w:rsidRPr="00F3143B" w:rsidTr="0092376D">
        <w:trPr>
          <w:trHeight w:val="313"/>
        </w:trPr>
        <w:tc>
          <w:tcPr>
            <w:tcW w:w="3070" w:type="dxa"/>
            <w:shd w:val="clear" w:color="auto" w:fill="CADFF0"/>
            <w:vAlign w:val="center"/>
          </w:tcPr>
          <w:p w:rsidR="00B36961" w:rsidRPr="00F3143B" w:rsidRDefault="00EA0ABD" w:rsidP="00DB436F">
            <w:pPr>
              <w:pStyle w:val="TableParagraph"/>
              <w:spacing w:before="71"/>
              <w:ind w:left="202"/>
              <w:rPr>
                <w:b/>
                <w:sz w:val="15"/>
              </w:rPr>
            </w:pPr>
            <w:r w:rsidRPr="00F3143B">
              <w:rPr>
                <w:b/>
                <w:sz w:val="15"/>
              </w:rPr>
              <w:t>Depreciation/amortisation for the year</w:t>
            </w:r>
          </w:p>
        </w:tc>
        <w:tc>
          <w:tcPr>
            <w:tcW w:w="2101" w:type="dxa"/>
            <w:vAlign w:val="center"/>
          </w:tcPr>
          <w:p w:rsidR="00B36961" w:rsidRPr="00F3143B" w:rsidRDefault="00EA0ABD" w:rsidP="0092376D">
            <w:pPr>
              <w:pStyle w:val="TableParagraph"/>
              <w:spacing w:before="68"/>
              <w:ind w:right="96"/>
              <w:jc w:val="right"/>
              <w:rPr>
                <w:sz w:val="15"/>
              </w:rPr>
            </w:pPr>
            <w:r w:rsidRPr="00F3143B">
              <w:rPr>
                <w:sz w:val="15"/>
              </w:rPr>
              <w:t>12,602</w:t>
            </w:r>
          </w:p>
        </w:tc>
        <w:tc>
          <w:tcPr>
            <w:tcW w:w="1927" w:type="dxa"/>
            <w:vAlign w:val="center"/>
          </w:tcPr>
          <w:p w:rsidR="00B36961" w:rsidRPr="00F3143B" w:rsidRDefault="00EA0ABD" w:rsidP="0092376D">
            <w:pPr>
              <w:pStyle w:val="TableParagraph"/>
              <w:spacing w:before="68"/>
              <w:ind w:right="97"/>
              <w:jc w:val="right"/>
              <w:rPr>
                <w:sz w:val="15"/>
              </w:rPr>
            </w:pPr>
            <w:r w:rsidRPr="00F3143B">
              <w:rPr>
                <w:sz w:val="15"/>
              </w:rPr>
              <w:t>3,705</w:t>
            </w:r>
          </w:p>
        </w:tc>
        <w:tc>
          <w:tcPr>
            <w:tcW w:w="1752" w:type="dxa"/>
            <w:vAlign w:val="center"/>
          </w:tcPr>
          <w:p w:rsidR="00B36961" w:rsidRPr="00F3143B" w:rsidRDefault="00EA0ABD" w:rsidP="0092376D">
            <w:pPr>
              <w:pStyle w:val="TableParagraph"/>
              <w:spacing w:before="68"/>
              <w:ind w:right="97"/>
              <w:jc w:val="right"/>
              <w:rPr>
                <w:sz w:val="15"/>
              </w:rPr>
            </w:pPr>
            <w:r w:rsidRPr="00F3143B">
              <w:rPr>
                <w:sz w:val="15"/>
              </w:rPr>
              <w:t>16,307</w:t>
            </w:r>
          </w:p>
        </w:tc>
      </w:tr>
      <w:tr w:rsidR="00B36961" w:rsidRPr="00F3143B" w:rsidTr="0092376D">
        <w:trPr>
          <w:trHeight w:val="313"/>
        </w:trPr>
        <w:tc>
          <w:tcPr>
            <w:tcW w:w="3070" w:type="dxa"/>
            <w:shd w:val="clear" w:color="auto" w:fill="CADFF0"/>
            <w:vAlign w:val="center"/>
          </w:tcPr>
          <w:p w:rsidR="00B36961" w:rsidRPr="00F3143B" w:rsidRDefault="00EA0ABD" w:rsidP="00DB436F">
            <w:pPr>
              <w:pStyle w:val="TableParagraph"/>
              <w:spacing w:before="71"/>
              <w:ind w:left="202"/>
              <w:rPr>
                <w:b/>
                <w:sz w:val="15"/>
              </w:rPr>
            </w:pPr>
            <w:r w:rsidRPr="00F3143B">
              <w:rPr>
                <w:b/>
                <w:sz w:val="15"/>
              </w:rPr>
              <w:t>Total changes</w:t>
            </w:r>
          </w:p>
        </w:tc>
        <w:tc>
          <w:tcPr>
            <w:tcW w:w="2101" w:type="dxa"/>
            <w:vAlign w:val="center"/>
          </w:tcPr>
          <w:p w:rsidR="00B36961" w:rsidRPr="00F3143B" w:rsidRDefault="00EA0ABD" w:rsidP="0092376D">
            <w:pPr>
              <w:pStyle w:val="TableParagraph"/>
              <w:spacing w:before="68"/>
              <w:ind w:right="96"/>
              <w:jc w:val="right"/>
              <w:rPr>
                <w:sz w:val="15"/>
              </w:rPr>
            </w:pPr>
            <w:r w:rsidRPr="00F3143B">
              <w:rPr>
                <w:sz w:val="15"/>
              </w:rPr>
              <w:t>(12,602)</w:t>
            </w:r>
          </w:p>
        </w:tc>
        <w:tc>
          <w:tcPr>
            <w:tcW w:w="1927" w:type="dxa"/>
            <w:vAlign w:val="center"/>
          </w:tcPr>
          <w:p w:rsidR="00B36961" w:rsidRPr="00F3143B" w:rsidRDefault="00EA0ABD" w:rsidP="0092376D">
            <w:pPr>
              <w:pStyle w:val="TableParagraph"/>
              <w:spacing w:before="68"/>
              <w:ind w:right="97"/>
              <w:jc w:val="right"/>
              <w:rPr>
                <w:sz w:val="15"/>
              </w:rPr>
            </w:pPr>
            <w:r w:rsidRPr="00F3143B">
              <w:rPr>
                <w:sz w:val="15"/>
              </w:rPr>
              <w:t>(3,001)</w:t>
            </w:r>
          </w:p>
        </w:tc>
        <w:tc>
          <w:tcPr>
            <w:tcW w:w="1752" w:type="dxa"/>
            <w:vAlign w:val="center"/>
          </w:tcPr>
          <w:p w:rsidR="00B36961" w:rsidRPr="00F3143B" w:rsidRDefault="00EA0ABD" w:rsidP="0092376D">
            <w:pPr>
              <w:pStyle w:val="TableParagraph"/>
              <w:spacing w:before="68"/>
              <w:ind w:right="97"/>
              <w:jc w:val="right"/>
              <w:rPr>
                <w:sz w:val="15"/>
              </w:rPr>
            </w:pPr>
            <w:r w:rsidRPr="00F3143B">
              <w:rPr>
                <w:sz w:val="15"/>
              </w:rPr>
              <w:t>(15,603)</w:t>
            </w:r>
          </w:p>
        </w:tc>
      </w:tr>
      <w:tr w:rsidR="00B36961" w:rsidRPr="00F3143B" w:rsidTr="0092376D">
        <w:trPr>
          <w:trHeight w:val="313"/>
        </w:trPr>
        <w:tc>
          <w:tcPr>
            <w:tcW w:w="3070" w:type="dxa"/>
            <w:shd w:val="clear" w:color="auto" w:fill="CADFF0"/>
            <w:vAlign w:val="center"/>
          </w:tcPr>
          <w:p w:rsidR="00B36961" w:rsidRPr="00F3143B" w:rsidRDefault="00EA0ABD" w:rsidP="00DB436F">
            <w:pPr>
              <w:pStyle w:val="TableParagraph"/>
              <w:spacing w:before="70"/>
              <w:ind w:left="52"/>
              <w:rPr>
                <w:b/>
                <w:sz w:val="15"/>
              </w:rPr>
            </w:pPr>
            <w:r w:rsidRPr="00F3143B">
              <w:rPr>
                <w:b/>
                <w:sz w:val="15"/>
              </w:rPr>
              <w:t>Value at year end</w:t>
            </w:r>
          </w:p>
        </w:tc>
        <w:tc>
          <w:tcPr>
            <w:tcW w:w="2101" w:type="dxa"/>
            <w:shd w:val="clear" w:color="auto" w:fill="CADFF0"/>
            <w:vAlign w:val="center"/>
          </w:tcPr>
          <w:p w:rsidR="00B36961" w:rsidRPr="00F3143B" w:rsidRDefault="00B36961" w:rsidP="0092376D">
            <w:pPr>
              <w:pStyle w:val="TableParagraph"/>
              <w:spacing w:before="0"/>
              <w:jc w:val="right"/>
              <w:rPr>
                <w:rFonts w:ascii="Times New Roman"/>
                <w:sz w:val="18"/>
              </w:rPr>
            </w:pPr>
          </w:p>
        </w:tc>
        <w:tc>
          <w:tcPr>
            <w:tcW w:w="1927" w:type="dxa"/>
            <w:shd w:val="clear" w:color="auto" w:fill="CADFF0"/>
            <w:vAlign w:val="center"/>
          </w:tcPr>
          <w:p w:rsidR="00B36961" w:rsidRPr="00F3143B" w:rsidRDefault="00B36961" w:rsidP="0092376D">
            <w:pPr>
              <w:pStyle w:val="TableParagraph"/>
              <w:spacing w:before="0"/>
              <w:jc w:val="right"/>
              <w:rPr>
                <w:rFonts w:ascii="Times New Roman"/>
                <w:sz w:val="18"/>
              </w:rPr>
            </w:pPr>
          </w:p>
        </w:tc>
        <w:tc>
          <w:tcPr>
            <w:tcW w:w="1752" w:type="dxa"/>
            <w:shd w:val="clear" w:color="auto" w:fill="CADFF0"/>
            <w:vAlign w:val="center"/>
          </w:tcPr>
          <w:p w:rsidR="00B36961" w:rsidRPr="00F3143B" w:rsidRDefault="00B36961" w:rsidP="0092376D">
            <w:pPr>
              <w:pStyle w:val="TableParagraph"/>
              <w:spacing w:before="0"/>
              <w:jc w:val="right"/>
              <w:rPr>
                <w:rFonts w:ascii="Times New Roman"/>
                <w:sz w:val="18"/>
              </w:rPr>
            </w:pPr>
          </w:p>
        </w:tc>
      </w:tr>
      <w:tr w:rsidR="00B36961" w:rsidRPr="00F3143B" w:rsidTr="0092376D">
        <w:trPr>
          <w:trHeight w:val="313"/>
        </w:trPr>
        <w:tc>
          <w:tcPr>
            <w:tcW w:w="3070" w:type="dxa"/>
            <w:shd w:val="clear" w:color="auto" w:fill="CADFF0"/>
            <w:vAlign w:val="center"/>
          </w:tcPr>
          <w:p w:rsidR="00B36961" w:rsidRPr="00F3143B" w:rsidRDefault="00EA0ABD" w:rsidP="00DB436F">
            <w:pPr>
              <w:pStyle w:val="TableParagraph"/>
              <w:spacing w:before="70"/>
              <w:ind w:left="202"/>
              <w:rPr>
                <w:b/>
                <w:sz w:val="15"/>
              </w:rPr>
            </w:pPr>
            <w:r w:rsidRPr="00F3143B">
              <w:rPr>
                <w:b/>
                <w:sz w:val="15"/>
              </w:rPr>
              <w:t>Cost</w:t>
            </w:r>
          </w:p>
        </w:tc>
        <w:tc>
          <w:tcPr>
            <w:tcW w:w="2101" w:type="dxa"/>
            <w:vAlign w:val="center"/>
          </w:tcPr>
          <w:p w:rsidR="00B36961" w:rsidRPr="00F3143B" w:rsidRDefault="00EA0ABD" w:rsidP="0092376D">
            <w:pPr>
              <w:pStyle w:val="TableParagraph"/>
              <w:spacing w:before="68"/>
              <w:ind w:right="96"/>
              <w:jc w:val="right"/>
              <w:rPr>
                <w:sz w:val="15"/>
              </w:rPr>
            </w:pPr>
            <w:r w:rsidRPr="00F3143B">
              <w:rPr>
                <w:sz w:val="15"/>
              </w:rPr>
              <w:t>63,010</w:t>
            </w:r>
          </w:p>
        </w:tc>
        <w:tc>
          <w:tcPr>
            <w:tcW w:w="1927" w:type="dxa"/>
            <w:vAlign w:val="center"/>
          </w:tcPr>
          <w:p w:rsidR="00B36961" w:rsidRPr="00F3143B" w:rsidRDefault="00EA0ABD" w:rsidP="0092376D">
            <w:pPr>
              <w:pStyle w:val="TableParagraph"/>
              <w:spacing w:before="68"/>
              <w:ind w:right="97"/>
              <w:jc w:val="right"/>
              <w:rPr>
                <w:sz w:val="15"/>
              </w:rPr>
            </w:pPr>
            <w:r w:rsidRPr="00F3143B">
              <w:rPr>
                <w:sz w:val="15"/>
              </w:rPr>
              <w:t>24,965</w:t>
            </w:r>
          </w:p>
        </w:tc>
        <w:tc>
          <w:tcPr>
            <w:tcW w:w="1752" w:type="dxa"/>
            <w:vAlign w:val="center"/>
          </w:tcPr>
          <w:p w:rsidR="00B36961" w:rsidRPr="00F3143B" w:rsidRDefault="00EA0ABD" w:rsidP="0092376D">
            <w:pPr>
              <w:pStyle w:val="TableParagraph"/>
              <w:spacing w:before="68"/>
              <w:ind w:right="97"/>
              <w:jc w:val="right"/>
              <w:rPr>
                <w:sz w:val="15"/>
              </w:rPr>
            </w:pPr>
            <w:r w:rsidRPr="00F3143B">
              <w:rPr>
                <w:sz w:val="15"/>
              </w:rPr>
              <w:t>87,975</w:t>
            </w:r>
          </w:p>
        </w:tc>
      </w:tr>
      <w:tr w:rsidR="00B36961" w:rsidRPr="00F3143B" w:rsidTr="0092376D">
        <w:trPr>
          <w:trHeight w:val="313"/>
        </w:trPr>
        <w:tc>
          <w:tcPr>
            <w:tcW w:w="3070" w:type="dxa"/>
            <w:shd w:val="clear" w:color="auto" w:fill="CADFF0"/>
            <w:vAlign w:val="center"/>
          </w:tcPr>
          <w:p w:rsidR="00DB436F" w:rsidRPr="00F3143B" w:rsidRDefault="00EA0ABD" w:rsidP="00DB436F">
            <w:pPr>
              <w:pStyle w:val="TableParagraph"/>
              <w:spacing w:before="71"/>
              <w:ind w:right="67" w:firstLine="177"/>
              <w:rPr>
                <w:b/>
                <w:sz w:val="15"/>
              </w:rPr>
            </w:pPr>
            <w:r w:rsidRPr="00F3143B">
              <w:rPr>
                <w:b/>
                <w:sz w:val="15"/>
              </w:rPr>
              <w:t xml:space="preserve">Depreciation/amortisation </w:t>
            </w:r>
          </w:p>
          <w:p w:rsidR="00B36961" w:rsidRPr="00F3143B" w:rsidRDefault="00EA0ABD" w:rsidP="00DB436F">
            <w:pPr>
              <w:pStyle w:val="TableParagraph"/>
              <w:spacing w:before="71"/>
              <w:ind w:right="67"/>
              <w:rPr>
                <w:b/>
                <w:sz w:val="15"/>
              </w:rPr>
            </w:pPr>
            <w:r w:rsidRPr="00F3143B">
              <w:rPr>
                <w:b/>
                <w:sz w:val="15"/>
              </w:rPr>
              <w:t>(Accumulated depreciation/amortisation)</w:t>
            </w:r>
          </w:p>
        </w:tc>
        <w:tc>
          <w:tcPr>
            <w:tcW w:w="2101" w:type="dxa"/>
            <w:vAlign w:val="center"/>
          </w:tcPr>
          <w:p w:rsidR="00B36961" w:rsidRPr="00F3143B" w:rsidRDefault="00EA0ABD" w:rsidP="0092376D">
            <w:pPr>
              <w:pStyle w:val="TableParagraph"/>
              <w:spacing w:before="68"/>
              <w:ind w:right="96"/>
              <w:jc w:val="right"/>
              <w:rPr>
                <w:sz w:val="15"/>
              </w:rPr>
            </w:pPr>
            <w:r w:rsidRPr="00F3143B">
              <w:rPr>
                <w:sz w:val="15"/>
              </w:rPr>
              <w:t>50,408</w:t>
            </w:r>
          </w:p>
        </w:tc>
        <w:tc>
          <w:tcPr>
            <w:tcW w:w="1927" w:type="dxa"/>
            <w:vAlign w:val="center"/>
          </w:tcPr>
          <w:p w:rsidR="00B36961" w:rsidRPr="00F3143B" w:rsidRDefault="00EA0ABD" w:rsidP="0092376D">
            <w:pPr>
              <w:pStyle w:val="TableParagraph"/>
              <w:spacing w:before="68"/>
              <w:ind w:right="97"/>
              <w:jc w:val="right"/>
              <w:rPr>
                <w:sz w:val="15"/>
              </w:rPr>
            </w:pPr>
            <w:r w:rsidRPr="00F3143B">
              <w:rPr>
                <w:sz w:val="15"/>
              </w:rPr>
              <w:t>8,551</w:t>
            </w:r>
          </w:p>
        </w:tc>
        <w:tc>
          <w:tcPr>
            <w:tcW w:w="1752" w:type="dxa"/>
            <w:vAlign w:val="center"/>
          </w:tcPr>
          <w:p w:rsidR="00B36961" w:rsidRPr="00F3143B" w:rsidRDefault="00EA0ABD" w:rsidP="0092376D">
            <w:pPr>
              <w:pStyle w:val="TableParagraph"/>
              <w:spacing w:before="68"/>
              <w:ind w:right="97"/>
              <w:jc w:val="right"/>
              <w:rPr>
                <w:sz w:val="15"/>
              </w:rPr>
            </w:pPr>
            <w:r w:rsidRPr="00F3143B">
              <w:rPr>
                <w:sz w:val="15"/>
              </w:rPr>
              <w:t>58,959</w:t>
            </w:r>
          </w:p>
        </w:tc>
      </w:tr>
      <w:tr w:rsidR="00B36961" w:rsidRPr="00F3143B" w:rsidTr="0092376D">
        <w:trPr>
          <w:trHeight w:val="313"/>
        </w:trPr>
        <w:tc>
          <w:tcPr>
            <w:tcW w:w="3070" w:type="dxa"/>
            <w:shd w:val="clear" w:color="auto" w:fill="CADFF0"/>
            <w:vAlign w:val="center"/>
          </w:tcPr>
          <w:p w:rsidR="00B36961" w:rsidRPr="00F3143B" w:rsidRDefault="00EA0ABD" w:rsidP="00DB436F">
            <w:pPr>
              <w:pStyle w:val="TableParagraph"/>
              <w:spacing w:before="70"/>
              <w:ind w:left="202"/>
              <w:rPr>
                <w:b/>
                <w:sz w:val="15"/>
              </w:rPr>
            </w:pPr>
            <w:r w:rsidRPr="00F3143B">
              <w:rPr>
                <w:b/>
                <w:sz w:val="15"/>
              </w:rPr>
              <w:t>Balance sheet value</w:t>
            </w:r>
          </w:p>
        </w:tc>
        <w:tc>
          <w:tcPr>
            <w:tcW w:w="2101" w:type="dxa"/>
            <w:vAlign w:val="center"/>
          </w:tcPr>
          <w:p w:rsidR="00B36961" w:rsidRPr="00F3143B" w:rsidRDefault="00EA0ABD" w:rsidP="0092376D">
            <w:pPr>
              <w:pStyle w:val="TableParagraph"/>
              <w:spacing w:before="68"/>
              <w:ind w:right="96"/>
              <w:jc w:val="right"/>
              <w:rPr>
                <w:sz w:val="15"/>
              </w:rPr>
            </w:pPr>
            <w:r w:rsidRPr="00F3143B">
              <w:rPr>
                <w:sz w:val="15"/>
              </w:rPr>
              <w:t>12,602</w:t>
            </w:r>
          </w:p>
        </w:tc>
        <w:tc>
          <w:tcPr>
            <w:tcW w:w="1927" w:type="dxa"/>
            <w:vAlign w:val="center"/>
          </w:tcPr>
          <w:p w:rsidR="00B36961" w:rsidRPr="00F3143B" w:rsidRDefault="00EA0ABD" w:rsidP="0092376D">
            <w:pPr>
              <w:pStyle w:val="TableParagraph"/>
              <w:spacing w:before="68"/>
              <w:ind w:right="97"/>
              <w:jc w:val="right"/>
              <w:rPr>
                <w:sz w:val="15"/>
              </w:rPr>
            </w:pPr>
            <w:r w:rsidRPr="00F3143B">
              <w:rPr>
                <w:sz w:val="15"/>
              </w:rPr>
              <w:t>16,414</w:t>
            </w:r>
          </w:p>
        </w:tc>
        <w:tc>
          <w:tcPr>
            <w:tcW w:w="1752" w:type="dxa"/>
            <w:vAlign w:val="center"/>
          </w:tcPr>
          <w:p w:rsidR="00B36961" w:rsidRPr="00F3143B" w:rsidRDefault="00EA0ABD" w:rsidP="0092376D">
            <w:pPr>
              <w:pStyle w:val="TableParagraph"/>
              <w:spacing w:before="68"/>
              <w:ind w:right="97"/>
              <w:jc w:val="right"/>
              <w:rPr>
                <w:sz w:val="15"/>
              </w:rPr>
            </w:pPr>
            <w:r w:rsidRPr="00F3143B">
              <w:rPr>
                <w:sz w:val="15"/>
              </w:rPr>
              <w:t>29,016</w:t>
            </w:r>
          </w:p>
        </w:tc>
      </w:tr>
    </w:tbl>
    <w:p w:rsidR="00B36961" w:rsidRPr="00F3143B" w:rsidRDefault="00B36961">
      <w:pPr>
        <w:pStyle w:val="Corpotesto"/>
        <w:spacing w:before="9"/>
        <w:rPr>
          <w:sz w:val="23"/>
        </w:rPr>
      </w:pPr>
    </w:p>
    <w:p w:rsidR="00B36961" w:rsidRPr="00F3143B" w:rsidRDefault="00EA0ABD">
      <w:pPr>
        <w:pStyle w:val="Titolo4"/>
        <w:rPr>
          <w:u w:val="none"/>
        </w:rPr>
      </w:pPr>
      <w:bookmarkStart w:id="26" w:name="Operazioni_di_locazione_finanziaria"/>
      <w:bookmarkEnd w:id="26"/>
      <w:r w:rsidRPr="00F3143B">
        <w:t>Finance lease transactions</w:t>
      </w:r>
    </w:p>
    <w:p w:rsidR="00B36961" w:rsidRPr="00F3143B" w:rsidRDefault="00B36961">
      <w:pPr>
        <w:pStyle w:val="Corpotesto"/>
        <w:spacing w:before="2"/>
        <w:rPr>
          <w:sz w:val="27"/>
        </w:rPr>
      </w:pPr>
    </w:p>
    <w:p w:rsidR="00B36961" w:rsidRPr="00F3143B" w:rsidRDefault="00EA0ABD">
      <w:pPr>
        <w:pStyle w:val="Corpotesto"/>
        <w:spacing w:before="1" w:line="230" w:lineRule="auto"/>
        <w:ind w:left="130" w:right="132"/>
        <w:jc w:val="both"/>
      </w:pPr>
      <w:r w:rsidRPr="00F3143B">
        <w:t>The following table shows the information required by law in order to represent, albeit off balance sheet, the implications arising from the accounting differences compared to the financial method, where the user company recognises the leased assets among fixed assets and calculates a depreciation charge thereon, while at the same time recognising the payable for the capital amount of the lease payments to be made. In this case, the interest and depreciation charge relating to the year would be recognised in the income statement.</w:t>
      </w:r>
    </w:p>
    <w:p w:rsidR="00B36961" w:rsidRPr="00F3143B" w:rsidRDefault="00B36961">
      <w:pPr>
        <w:pStyle w:val="Corpotesto"/>
        <w:spacing w:before="2"/>
        <w:rPr>
          <w:sz w:val="12"/>
        </w:rPr>
      </w:pPr>
    </w:p>
    <w:tbl>
      <w:tblPr>
        <w:tblStyle w:val="TableNormal"/>
        <w:tblW w:w="0" w:type="auto"/>
        <w:tblInd w:w="115" w:type="dxa"/>
        <w:tblBorders>
          <w:top w:val="single" w:sz="6" w:space="0" w:color="91C5D3"/>
          <w:left w:val="single" w:sz="6" w:space="0" w:color="91C5D3"/>
          <w:bottom w:val="single" w:sz="6" w:space="0" w:color="91C5D3"/>
          <w:right w:val="single" w:sz="6" w:space="0" w:color="91C5D3"/>
          <w:insideH w:val="single" w:sz="6" w:space="0" w:color="91C5D3"/>
          <w:insideV w:val="single" w:sz="6" w:space="0" w:color="91C5D3"/>
        </w:tblBorders>
        <w:tblLayout w:type="fixed"/>
        <w:tblLook w:val="01E0" w:firstRow="1" w:lastRow="1" w:firstColumn="1" w:lastColumn="1" w:noHBand="0" w:noVBand="0"/>
      </w:tblPr>
      <w:tblGrid>
        <w:gridCol w:w="6203"/>
        <w:gridCol w:w="634"/>
      </w:tblGrid>
      <w:tr w:rsidR="00B36961" w:rsidRPr="00F3143B">
        <w:trPr>
          <w:trHeight w:val="313"/>
        </w:trPr>
        <w:tc>
          <w:tcPr>
            <w:tcW w:w="6203" w:type="dxa"/>
            <w:shd w:val="clear" w:color="auto" w:fill="CADFF0"/>
          </w:tcPr>
          <w:p w:rsidR="00B36961" w:rsidRPr="00F3143B" w:rsidRDefault="00B36961">
            <w:pPr>
              <w:pStyle w:val="TableParagraph"/>
              <w:spacing w:before="0"/>
              <w:rPr>
                <w:rFonts w:ascii="Times New Roman"/>
                <w:sz w:val="18"/>
              </w:rPr>
            </w:pPr>
          </w:p>
        </w:tc>
        <w:tc>
          <w:tcPr>
            <w:tcW w:w="634" w:type="dxa"/>
            <w:shd w:val="clear" w:color="auto" w:fill="CADFF0"/>
          </w:tcPr>
          <w:p w:rsidR="00B36961" w:rsidRPr="00F3143B" w:rsidRDefault="00EA0ABD">
            <w:pPr>
              <w:pStyle w:val="TableParagraph"/>
              <w:spacing w:before="71"/>
              <w:ind w:right="36"/>
              <w:jc w:val="right"/>
              <w:rPr>
                <w:b/>
                <w:sz w:val="15"/>
              </w:rPr>
            </w:pPr>
            <w:r w:rsidRPr="00F3143B">
              <w:rPr>
                <w:b/>
                <w:sz w:val="15"/>
              </w:rPr>
              <w:t>Amount</w:t>
            </w:r>
          </w:p>
        </w:tc>
      </w:tr>
      <w:tr w:rsidR="00B36961" w:rsidRPr="00F3143B">
        <w:trPr>
          <w:trHeight w:val="313"/>
        </w:trPr>
        <w:tc>
          <w:tcPr>
            <w:tcW w:w="6203" w:type="dxa"/>
            <w:shd w:val="clear" w:color="auto" w:fill="CADFF0"/>
          </w:tcPr>
          <w:p w:rsidR="00B36961" w:rsidRPr="00F3143B" w:rsidRDefault="00EA0ABD">
            <w:pPr>
              <w:pStyle w:val="TableParagraph"/>
              <w:spacing w:before="70"/>
              <w:ind w:left="52"/>
              <w:rPr>
                <w:b/>
                <w:sz w:val="15"/>
              </w:rPr>
            </w:pPr>
            <w:r w:rsidRPr="00F3143B">
              <w:rPr>
                <w:b/>
                <w:sz w:val="15"/>
              </w:rPr>
              <w:t>Total amount of financial lease assets at year end</w:t>
            </w:r>
          </w:p>
        </w:tc>
        <w:tc>
          <w:tcPr>
            <w:tcW w:w="634" w:type="dxa"/>
          </w:tcPr>
          <w:p w:rsidR="00B36961" w:rsidRPr="00F3143B" w:rsidRDefault="00EA0ABD">
            <w:pPr>
              <w:pStyle w:val="TableParagraph"/>
              <w:spacing w:before="68"/>
              <w:ind w:right="95"/>
              <w:jc w:val="right"/>
              <w:rPr>
                <w:sz w:val="15"/>
              </w:rPr>
            </w:pPr>
            <w:r w:rsidRPr="00F3143B">
              <w:rPr>
                <w:sz w:val="15"/>
              </w:rPr>
              <w:t>33,596</w:t>
            </w:r>
          </w:p>
        </w:tc>
      </w:tr>
      <w:tr w:rsidR="00B36961" w:rsidRPr="00F3143B">
        <w:trPr>
          <w:trHeight w:val="313"/>
        </w:trPr>
        <w:tc>
          <w:tcPr>
            <w:tcW w:w="6203" w:type="dxa"/>
            <w:shd w:val="clear" w:color="auto" w:fill="CADFF0"/>
          </w:tcPr>
          <w:p w:rsidR="00B36961" w:rsidRPr="00F3143B" w:rsidRDefault="00EA0ABD">
            <w:pPr>
              <w:pStyle w:val="TableParagraph"/>
              <w:spacing w:before="71"/>
              <w:ind w:left="52"/>
              <w:rPr>
                <w:b/>
                <w:sz w:val="15"/>
              </w:rPr>
            </w:pPr>
            <w:r w:rsidRPr="00F3143B">
              <w:rPr>
                <w:b/>
                <w:sz w:val="15"/>
              </w:rPr>
              <w:t>Depreciation that would have accrued in the year</w:t>
            </w:r>
          </w:p>
        </w:tc>
        <w:tc>
          <w:tcPr>
            <w:tcW w:w="634" w:type="dxa"/>
          </w:tcPr>
          <w:p w:rsidR="00B36961" w:rsidRPr="00F3143B" w:rsidRDefault="00EA0ABD">
            <w:pPr>
              <w:pStyle w:val="TableParagraph"/>
              <w:spacing w:before="68"/>
              <w:ind w:right="95"/>
              <w:jc w:val="right"/>
              <w:rPr>
                <w:sz w:val="15"/>
              </w:rPr>
            </w:pPr>
            <w:r w:rsidRPr="00F3143B">
              <w:rPr>
                <w:sz w:val="15"/>
              </w:rPr>
              <w:t>8,399</w:t>
            </w:r>
          </w:p>
        </w:tc>
      </w:tr>
      <w:tr w:rsidR="00B36961" w:rsidRPr="00F3143B">
        <w:trPr>
          <w:trHeight w:val="313"/>
        </w:trPr>
        <w:tc>
          <w:tcPr>
            <w:tcW w:w="6203" w:type="dxa"/>
            <w:shd w:val="clear" w:color="auto" w:fill="CADFF0"/>
          </w:tcPr>
          <w:p w:rsidR="00B36961" w:rsidRPr="00F3143B" w:rsidRDefault="00EA0ABD">
            <w:pPr>
              <w:pStyle w:val="TableParagraph"/>
              <w:spacing w:before="70"/>
              <w:ind w:left="52"/>
              <w:rPr>
                <w:b/>
                <w:sz w:val="15"/>
              </w:rPr>
            </w:pPr>
            <w:r w:rsidRPr="00F3143B">
              <w:rPr>
                <w:b/>
                <w:sz w:val="15"/>
              </w:rPr>
              <w:t>Current value of the lease payments not yet due at year end</w:t>
            </w:r>
          </w:p>
        </w:tc>
        <w:tc>
          <w:tcPr>
            <w:tcW w:w="634" w:type="dxa"/>
          </w:tcPr>
          <w:p w:rsidR="00B36961" w:rsidRPr="00F3143B" w:rsidRDefault="00EA0ABD">
            <w:pPr>
              <w:pStyle w:val="TableParagraph"/>
              <w:spacing w:before="68"/>
              <w:ind w:right="95"/>
              <w:jc w:val="right"/>
              <w:rPr>
                <w:sz w:val="15"/>
              </w:rPr>
            </w:pPr>
            <w:r w:rsidRPr="00F3143B">
              <w:rPr>
                <w:sz w:val="15"/>
              </w:rPr>
              <w:t>21,884</w:t>
            </w:r>
          </w:p>
        </w:tc>
      </w:tr>
      <w:tr w:rsidR="00B36961" w:rsidRPr="00F3143B">
        <w:trPr>
          <w:trHeight w:val="313"/>
        </w:trPr>
        <w:tc>
          <w:tcPr>
            <w:tcW w:w="6203" w:type="dxa"/>
            <w:shd w:val="clear" w:color="auto" w:fill="CADFF0"/>
          </w:tcPr>
          <w:p w:rsidR="00B36961" w:rsidRPr="00F3143B" w:rsidRDefault="00EA0ABD">
            <w:pPr>
              <w:pStyle w:val="TableParagraph"/>
              <w:spacing w:before="71"/>
              <w:ind w:left="52"/>
              <w:rPr>
                <w:b/>
                <w:sz w:val="15"/>
              </w:rPr>
            </w:pPr>
            <w:r w:rsidRPr="00F3143B">
              <w:rPr>
                <w:b/>
                <w:sz w:val="15"/>
              </w:rPr>
              <w:t>Financial charges accruing in the year based on the effective interest rate</w:t>
            </w:r>
          </w:p>
        </w:tc>
        <w:tc>
          <w:tcPr>
            <w:tcW w:w="634" w:type="dxa"/>
          </w:tcPr>
          <w:p w:rsidR="00B36961" w:rsidRPr="00F3143B" w:rsidRDefault="00EA0ABD">
            <w:pPr>
              <w:pStyle w:val="TableParagraph"/>
              <w:spacing w:before="68"/>
              <w:ind w:right="95"/>
              <w:jc w:val="right"/>
              <w:rPr>
                <w:sz w:val="15"/>
              </w:rPr>
            </w:pPr>
            <w:r w:rsidRPr="00F3143B">
              <w:rPr>
                <w:sz w:val="15"/>
              </w:rPr>
              <w:t>484</w:t>
            </w:r>
          </w:p>
        </w:tc>
      </w:tr>
    </w:tbl>
    <w:p w:rsidR="00B36961" w:rsidRPr="00F3143B" w:rsidRDefault="00B36961">
      <w:pPr>
        <w:jc w:val="right"/>
        <w:rPr>
          <w:sz w:val="15"/>
        </w:rPr>
        <w:sectPr w:rsidR="00B36961" w:rsidRPr="00F3143B">
          <w:pgSz w:w="11910" w:h="16840"/>
          <w:pgMar w:top="1040" w:right="740" w:bottom="920" w:left="740" w:header="555" w:footer="730" w:gutter="0"/>
          <w:cols w:space="720"/>
        </w:sectPr>
      </w:pPr>
    </w:p>
    <w:p w:rsidR="00B36961" w:rsidRPr="00F3143B" w:rsidRDefault="00EA0ABD">
      <w:pPr>
        <w:pStyle w:val="Titolo3"/>
        <w:spacing w:before="77"/>
      </w:pPr>
      <w:r w:rsidRPr="00F3143B">
        <w:lastRenderedPageBreak/>
        <w:t>Current assets</w:t>
      </w:r>
    </w:p>
    <w:p w:rsidR="00B36961" w:rsidRPr="00F3143B" w:rsidRDefault="00B36961">
      <w:pPr>
        <w:pStyle w:val="Corpotesto"/>
        <w:spacing w:before="6"/>
        <w:rPr>
          <w:b/>
          <w:sz w:val="28"/>
        </w:rPr>
      </w:pPr>
    </w:p>
    <w:p w:rsidR="00B36961" w:rsidRPr="00F3143B" w:rsidRDefault="00EA0ABD">
      <w:pPr>
        <w:pStyle w:val="Corpotesto"/>
        <w:ind w:left="130"/>
      </w:pPr>
      <w:r w:rsidRPr="00F3143B">
        <w:t>Current assets increased by €165,916.</w:t>
      </w:r>
    </w:p>
    <w:p w:rsidR="00B36961" w:rsidRPr="00F3143B" w:rsidRDefault="00B36961">
      <w:pPr>
        <w:pStyle w:val="Corpotesto"/>
        <w:spacing w:before="7"/>
        <w:rPr>
          <w:sz w:val="22"/>
        </w:rPr>
      </w:pPr>
    </w:p>
    <w:p w:rsidR="00B36961" w:rsidRPr="00F3143B" w:rsidRDefault="00EA0ABD">
      <w:pPr>
        <w:pStyle w:val="Titolo4"/>
        <w:rPr>
          <w:u w:val="none"/>
        </w:rPr>
      </w:pPr>
      <w:bookmarkStart w:id="27" w:name="Rimanenze"/>
      <w:bookmarkEnd w:id="27"/>
      <w:r w:rsidRPr="00F3143B">
        <w:t>Inventories</w:t>
      </w:r>
    </w:p>
    <w:p w:rsidR="00B36961" w:rsidRPr="00F3143B" w:rsidRDefault="00B36961">
      <w:pPr>
        <w:pStyle w:val="Corpotesto"/>
        <w:spacing w:before="7"/>
        <w:rPr>
          <w:sz w:val="26"/>
        </w:rPr>
      </w:pPr>
    </w:p>
    <w:p w:rsidR="00B36961" w:rsidRPr="00F3143B" w:rsidRDefault="00EA0ABD">
      <w:pPr>
        <w:pStyle w:val="Corpotesto"/>
        <w:ind w:left="130"/>
      </w:pPr>
      <w:r w:rsidRPr="00F3143B">
        <w:t>Inventories increased by €28,192.</w:t>
      </w:r>
    </w:p>
    <w:p w:rsidR="00B36961" w:rsidRPr="00F3143B" w:rsidRDefault="00B36961">
      <w:pPr>
        <w:pStyle w:val="Corpotesto"/>
        <w:spacing w:before="7"/>
        <w:rPr>
          <w:sz w:val="22"/>
        </w:rPr>
      </w:pPr>
    </w:p>
    <w:p w:rsidR="00B36961" w:rsidRPr="00F3143B" w:rsidRDefault="00EA0ABD">
      <w:pPr>
        <w:pStyle w:val="Titolo4"/>
        <w:rPr>
          <w:u w:val="none"/>
        </w:rPr>
      </w:pPr>
      <w:bookmarkStart w:id="28" w:name="Crediti_iscritti_nell'attivo_circolante"/>
      <w:bookmarkEnd w:id="28"/>
      <w:r w:rsidRPr="00F3143B">
        <w:t>Receivables recorded in current assets</w:t>
      </w:r>
    </w:p>
    <w:p w:rsidR="00B36961" w:rsidRPr="00F3143B" w:rsidRDefault="00B36961">
      <w:pPr>
        <w:pStyle w:val="Corpotesto"/>
        <w:spacing w:before="7"/>
        <w:rPr>
          <w:sz w:val="26"/>
        </w:rPr>
      </w:pPr>
    </w:p>
    <w:p w:rsidR="00B36961" w:rsidRPr="00F3143B" w:rsidRDefault="00EA0ABD">
      <w:pPr>
        <w:pStyle w:val="Corpotesto"/>
        <w:ind w:left="130"/>
      </w:pPr>
      <w:r w:rsidRPr="00F3143B">
        <w:t>The receivables increased by €126,980.</w:t>
      </w:r>
    </w:p>
    <w:p w:rsidR="00B36961" w:rsidRPr="00F3143B" w:rsidRDefault="00B36961">
      <w:pPr>
        <w:pStyle w:val="Corpotesto"/>
        <w:spacing w:before="5"/>
        <w:rPr>
          <w:sz w:val="25"/>
        </w:rPr>
      </w:pPr>
    </w:p>
    <w:p w:rsidR="00B36961" w:rsidRPr="00F3143B" w:rsidRDefault="00EA0ABD">
      <w:pPr>
        <w:pStyle w:val="Titolo3"/>
        <w:spacing w:before="1"/>
      </w:pPr>
      <w:bookmarkStart w:id="29" w:name="Oneri_finanziari_capitalizzati"/>
      <w:bookmarkEnd w:id="29"/>
      <w:r w:rsidRPr="00F3143B">
        <w:t>Capitalised financial charges</w:t>
      </w:r>
    </w:p>
    <w:p w:rsidR="00B36961" w:rsidRPr="00F3143B" w:rsidRDefault="00B36961">
      <w:pPr>
        <w:pStyle w:val="Corpotesto"/>
        <w:spacing w:before="3"/>
        <w:rPr>
          <w:b/>
          <w:sz w:val="29"/>
        </w:rPr>
      </w:pPr>
    </w:p>
    <w:p w:rsidR="00B36961" w:rsidRPr="00F3143B" w:rsidRDefault="00EA0ABD">
      <w:pPr>
        <w:pStyle w:val="Corpotesto"/>
        <w:spacing w:before="1" w:line="228" w:lineRule="auto"/>
        <w:ind w:left="130"/>
      </w:pPr>
      <w:r w:rsidRPr="00F3143B">
        <w:t>All the interest and the other financial charges have been expensed in full during the year. In accordance with art. 2427, paragraph 1, no. 8 of the Italian Civil Code, it is therefore certified that there are no capitalisations of financial charges.</w:t>
      </w:r>
    </w:p>
    <w:p w:rsidR="00B36961" w:rsidRPr="00F3143B" w:rsidRDefault="00B36961">
      <w:pPr>
        <w:spacing w:line="228" w:lineRule="auto"/>
        <w:sectPr w:rsidR="00B36961" w:rsidRPr="00F3143B">
          <w:pgSz w:w="11910" w:h="16840"/>
          <w:pgMar w:top="1040" w:right="740" w:bottom="920" w:left="740" w:header="555" w:footer="730" w:gutter="0"/>
          <w:cols w:space="720"/>
        </w:sectPr>
      </w:pPr>
    </w:p>
    <w:p w:rsidR="00B36961" w:rsidRPr="00F3143B" w:rsidRDefault="00B36961">
      <w:pPr>
        <w:pStyle w:val="Corpotesto"/>
        <w:spacing w:before="8"/>
      </w:pPr>
    </w:p>
    <w:p w:rsidR="00B36961" w:rsidRPr="00F3143B" w:rsidRDefault="00EA0ABD">
      <w:pPr>
        <w:pStyle w:val="Titolo2"/>
        <w:rPr>
          <w:u w:val="none"/>
        </w:rPr>
      </w:pPr>
      <w:bookmarkStart w:id="30" w:name="Nota_integrativa_abbreviata,_passivo_e_p"/>
      <w:bookmarkEnd w:id="30"/>
      <w:r w:rsidRPr="00F3143B">
        <w:t>Condensed explanatory notes - Liabilities and shareholders' equity</w:t>
      </w:r>
    </w:p>
    <w:p w:rsidR="00B36961" w:rsidRPr="00F3143B" w:rsidRDefault="00B36961">
      <w:pPr>
        <w:pStyle w:val="Corpotesto"/>
        <w:spacing w:before="6"/>
        <w:rPr>
          <w:b/>
          <w:sz w:val="30"/>
        </w:rPr>
      </w:pPr>
    </w:p>
    <w:p w:rsidR="00B36961" w:rsidRPr="00F3143B" w:rsidRDefault="00EA0ABD">
      <w:pPr>
        <w:pStyle w:val="Corpotesto"/>
        <w:ind w:left="130"/>
      </w:pPr>
      <w:r w:rsidRPr="00F3143B">
        <w:t>The changes in individual balance sheet items are analysed in detail below, according to the provisions of current law.</w:t>
      </w:r>
    </w:p>
    <w:p w:rsidR="00B36961" w:rsidRPr="00F3143B" w:rsidRDefault="00B36961">
      <w:pPr>
        <w:pStyle w:val="Corpotesto"/>
        <w:spacing w:before="6"/>
        <w:rPr>
          <w:sz w:val="25"/>
        </w:rPr>
      </w:pPr>
    </w:p>
    <w:p w:rsidR="00B36961" w:rsidRPr="00F3143B" w:rsidRDefault="00EA0ABD">
      <w:pPr>
        <w:pStyle w:val="Titolo3"/>
      </w:pPr>
      <w:bookmarkStart w:id="31" w:name="Patrimonio_netto"/>
      <w:bookmarkEnd w:id="31"/>
      <w:r w:rsidRPr="00F3143B">
        <w:t>Shareholders’ equity</w:t>
      </w:r>
    </w:p>
    <w:p w:rsidR="00B36961" w:rsidRPr="00F3143B" w:rsidRDefault="00B36961">
      <w:pPr>
        <w:pStyle w:val="Corpotesto"/>
        <w:spacing w:before="6"/>
        <w:rPr>
          <w:b/>
          <w:sz w:val="28"/>
        </w:rPr>
      </w:pPr>
    </w:p>
    <w:p w:rsidR="00B36961" w:rsidRPr="00F3143B" w:rsidRDefault="00EA0ABD">
      <w:pPr>
        <w:pStyle w:val="Corpotesto"/>
        <w:ind w:left="130"/>
      </w:pPr>
      <w:r w:rsidRPr="00F3143B">
        <w:t>The share capital was reduced to zero and reconstituted at the legal minimum.</w:t>
      </w:r>
    </w:p>
    <w:p w:rsidR="00B36961" w:rsidRPr="00F3143B" w:rsidRDefault="00B36961">
      <w:pPr>
        <w:pStyle w:val="Corpotesto"/>
        <w:spacing w:before="5"/>
        <w:rPr>
          <w:sz w:val="25"/>
        </w:rPr>
      </w:pPr>
    </w:p>
    <w:p w:rsidR="00B36961" w:rsidRPr="00F3143B" w:rsidRDefault="00EA0ABD">
      <w:pPr>
        <w:pStyle w:val="Titolo3"/>
        <w:spacing w:before="1"/>
      </w:pPr>
      <w:bookmarkStart w:id="32" w:name="Debiti"/>
      <w:bookmarkEnd w:id="32"/>
      <w:r w:rsidRPr="00F3143B">
        <w:t>Payables</w:t>
      </w:r>
    </w:p>
    <w:p w:rsidR="00B36961" w:rsidRPr="00F3143B" w:rsidRDefault="00B36961">
      <w:pPr>
        <w:pStyle w:val="Corpotesto"/>
        <w:spacing w:before="6"/>
        <w:rPr>
          <w:b/>
          <w:sz w:val="28"/>
        </w:rPr>
      </w:pPr>
    </w:p>
    <w:p w:rsidR="00B36961" w:rsidRPr="00F3143B" w:rsidRDefault="00EA0ABD">
      <w:pPr>
        <w:pStyle w:val="Corpotesto"/>
        <w:ind w:left="130"/>
      </w:pPr>
      <w:r w:rsidRPr="00F3143B">
        <w:t>Payables increased by €109,050.</w:t>
      </w:r>
    </w:p>
    <w:p w:rsidR="00B36961" w:rsidRPr="00F3143B" w:rsidRDefault="00B36961">
      <w:pPr>
        <w:pStyle w:val="Corpotesto"/>
        <w:spacing w:before="7"/>
        <w:rPr>
          <w:sz w:val="22"/>
        </w:rPr>
      </w:pPr>
    </w:p>
    <w:p w:rsidR="00B36961" w:rsidRPr="00F3143B" w:rsidRDefault="00EA0ABD">
      <w:pPr>
        <w:pStyle w:val="Titolo4"/>
        <w:rPr>
          <w:u w:val="none"/>
        </w:rPr>
      </w:pPr>
      <w:bookmarkStart w:id="33" w:name="Debiti_di_durata_superiore_ai_cinque_ann"/>
      <w:bookmarkEnd w:id="33"/>
      <w:r w:rsidRPr="00F3143B">
        <w:t>Payables with a duration of over five years and payables secured by collateral on company assets</w:t>
      </w:r>
    </w:p>
    <w:p w:rsidR="00B36961" w:rsidRPr="00F3143B" w:rsidRDefault="00B36961">
      <w:pPr>
        <w:pStyle w:val="Corpotesto"/>
        <w:spacing w:before="2"/>
        <w:rPr>
          <w:sz w:val="27"/>
        </w:rPr>
      </w:pPr>
    </w:p>
    <w:p w:rsidR="00B36961" w:rsidRPr="00F3143B" w:rsidRDefault="00EA0ABD">
      <w:pPr>
        <w:pStyle w:val="Corpotesto"/>
        <w:spacing w:before="1" w:line="230" w:lineRule="auto"/>
        <w:ind w:left="130"/>
      </w:pPr>
      <w:r w:rsidRPr="00F3143B">
        <w:t>Pursuant to and for the purposes of art. 2427, paragraph 1, no. 6 of the Italian Civil Code, it is certified that there are no payables with a duration of more than five years or payables secured by collateral on corporate assets.</w:t>
      </w:r>
    </w:p>
    <w:p w:rsidR="00B36961" w:rsidRPr="00F3143B" w:rsidRDefault="00B36961">
      <w:pPr>
        <w:spacing w:line="230" w:lineRule="auto"/>
        <w:sectPr w:rsidR="00B36961" w:rsidRPr="00F3143B">
          <w:pgSz w:w="11910" w:h="16840"/>
          <w:pgMar w:top="1040" w:right="740" w:bottom="920" w:left="740" w:header="555" w:footer="730" w:gutter="0"/>
          <w:cols w:space="720"/>
        </w:sectPr>
      </w:pPr>
    </w:p>
    <w:p w:rsidR="00B36961" w:rsidRPr="00F3143B" w:rsidRDefault="00B36961">
      <w:pPr>
        <w:pStyle w:val="Corpotesto"/>
        <w:spacing w:before="8"/>
      </w:pPr>
    </w:p>
    <w:p w:rsidR="00B36961" w:rsidRPr="00F3143B" w:rsidRDefault="00EA0ABD">
      <w:pPr>
        <w:pStyle w:val="Titolo2"/>
        <w:rPr>
          <w:u w:val="none"/>
        </w:rPr>
      </w:pPr>
      <w:bookmarkStart w:id="34" w:name="Nota_integrativa_abbreviata,_conto_econo"/>
      <w:bookmarkEnd w:id="34"/>
      <w:r w:rsidRPr="00F3143B">
        <w:t>Condensed explanatory notes - Income statement</w:t>
      </w:r>
    </w:p>
    <w:p w:rsidR="00B36961" w:rsidRPr="00F3143B" w:rsidRDefault="00B36961">
      <w:pPr>
        <w:pStyle w:val="Corpotesto"/>
        <w:spacing w:before="6"/>
        <w:rPr>
          <w:b/>
          <w:sz w:val="30"/>
        </w:rPr>
      </w:pPr>
    </w:p>
    <w:p w:rsidR="00B36961" w:rsidRPr="00F3143B" w:rsidRDefault="00EA0ABD">
      <w:pPr>
        <w:pStyle w:val="Corpotesto"/>
        <w:ind w:left="130"/>
        <w:jc w:val="both"/>
      </w:pPr>
      <w:r w:rsidRPr="00F3143B">
        <w:t>The income statement shows the profit/loss for the year.</w:t>
      </w:r>
    </w:p>
    <w:p w:rsidR="00B36961" w:rsidRPr="00F3143B" w:rsidRDefault="00EA0ABD">
      <w:pPr>
        <w:pStyle w:val="Corpotesto"/>
        <w:spacing w:before="78" w:line="230" w:lineRule="auto"/>
        <w:ind w:left="130" w:right="132"/>
        <w:jc w:val="both"/>
      </w:pPr>
      <w:r w:rsidRPr="00F3143B">
        <w:t>It provides a representation of operations, using a summary of positive and negative income components that contributed to the profit or loss. Positive and negative income components recognised in the financial statements in compliance with article 2425-bis of the Italian Civil Code are broken down according to which type of operations they belong to: core, ancillary and financial.</w:t>
      </w:r>
    </w:p>
    <w:p w:rsidR="00B36961" w:rsidRPr="00F3143B" w:rsidRDefault="00EA0ABD">
      <w:pPr>
        <w:pStyle w:val="Corpotesto"/>
        <w:spacing w:before="76" w:line="230" w:lineRule="auto"/>
        <w:ind w:left="130" w:right="133"/>
        <w:jc w:val="both"/>
      </w:pPr>
      <w:r w:rsidRPr="00F3143B">
        <w:t>Core operations consist of income components generated by transactions that occur on a continuous basis and related to the company’s core business, the activity for which it was founded.</w:t>
      </w:r>
    </w:p>
    <w:p w:rsidR="00B36961" w:rsidRPr="00F3143B" w:rsidRDefault="00EA0ABD">
      <w:pPr>
        <w:pStyle w:val="Corpotesto"/>
        <w:spacing w:before="69"/>
        <w:ind w:left="130"/>
        <w:jc w:val="both"/>
      </w:pPr>
      <w:r w:rsidRPr="00F3143B">
        <w:t>Financial operations consist of transactions that generate financial income and charges.</w:t>
      </w:r>
    </w:p>
    <w:p w:rsidR="00B36961" w:rsidRPr="00F3143B" w:rsidRDefault="00EA0ABD">
      <w:pPr>
        <w:pStyle w:val="Corpotesto"/>
        <w:spacing w:before="78" w:line="230" w:lineRule="auto"/>
        <w:ind w:left="130" w:right="132"/>
        <w:jc w:val="both"/>
      </w:pPr>
      <w:r w:rsidRPr="00F3143B">
        <w:t>On a residual basis, ancillary activities involve transactions that generate income components which form part of the ordinary activities but that do not fall under the core and financial activities.</w:t>
      </w:r>
    </w:p>
    <w:p w:rsidR="00B36961" w:rsidRPr="00F3143B" w:rsidRDefault="00B36961">
      <w:pPr>
        <w:pStyle w:val="Corpotesto"/>
        <w:spacing w:before="6"/>
        <w:rPr>
          <w:sz w:val="25"/>
        </w:rPr>
      </w:pPr>
    </w:p>
    <w:p w:rsidR="00B36961" w:rsidRPr="00F3143B" w:rsidRDefault="00EA0ABD">
      <w:pPr>
        <w:pStyle w:val="Titolo3"/>
      </w:pPr>
      <w:bookmarkStart w:id="35" w:name="Valore_della_produzione"/>
      <w:bookmarkEnd w:id="35"/>
      <w:r w:rsidRPr="00F3143B">
        <w:t>Value of production</w:t>
      </w:r>
    </w:p>
    <w:p w:rsidR="00B36961" w:rsidRPr="00F3143B" w:rsidRDefault="00B36961">
      <w:pPr>
        <w:pStyle w:val="Corpotesto"/>
        <w:spacing w:before="2"/>
        <w:rPr>
          <w:b/>
          <w:sz w:val="29"/>
        </w:rPr>
      </w:pPr>
    </w:p>
    <w:p w:rsidR="00B36961" w:rsidRPr="00F3143B" w:rsidRDefault="00EA0ABD">
      <w:pPr>
        <w:pStyle w:val="Corpotesto"/>
        <w:spacing w:line="230" w:lineRule="auto"/>
        <w:ind w:left="130" w:right="132"/>
        <w:jc w:val="both"/>
      </w:pPr>
      <w:r w:rsidRPr="00F3143B">
        <w:t>Revenues are recognised in the financial statements on an accrual basis, net of returns, allowances, discounts and bonuses, as well as directly related taxes.</w:t>
      </w:r>
    </w:p>
    <w:p w:rsidR="00B36961" w:rsidRPr="00F3143B" w:rsidRDefault="00EA0ABD">
      <w:pPr>
        <w:pStyle w:val="Corpotesto"/>
        <w:spacing w:before="81" w:line="228" w:lineRule="auto"/>
        <w:ind w:left="130" w:right="132"/>
        <w:jc w:val="both"/>
      </w:pPr>
      <w:r w:rsidRPr="00F3143B">
        <w:t>Revenues from the provision of services are recognised when the service is rendered. For the provision of continuous services, the related revenues are recognised for the amount accrued.</w:t>
      </w:r>
    </w:p>
    <w:p w:rsidR="00B36961" w:rsidRPr="00F3143B" w:rsidRDefault="00B36961">
      <w:pPr>
        <w:pStyle w:val="Corpotesto"/>
        <w:spacing w:before="8"/>
        <w:rPr>
          <w:sz w:val="25"/>
        </w:rPr>
      </w:pPr>
    </w:p>
    <w:p w:rsidR="00B36961" w:rsidRPr="00F3143B" w:rsidRDefault="00EA0ABD">
      <w:pPr>
        <w:pStyle w:val="Titolo3"/>
        <w:spacing w:before="1"/>
      </w:pPr>
      <w:bookmarkStart w:id="36" w:name="Costi_della_produzione"/>
      <w:bookmarkEnd w:id="36"/>
      <w:r w:rsidRPr="00F3143B">
        <w:t>Cost of production</w:t>
      </w:r>
    </w:p>
    <w:p w:rsidR="00B36961" w:rsidRPr="00F3143B" w:rsidRDefault="00B36961">
      <w:pPr>
        <w:pStyle w:val="Corpotesto"/>
        <w:spacing w:before="2"/>
        <w:rPr>
          <w:b/>
          <w:sz w:val="29"/>
        </w:rPr>
      </w:pPr>
    </w:p>
    <w:p w:rsidR="00B36961" w:rsidRPr="00F3143B" w:rsidRDefault="00EA0ABD">
      <w:pPr>
        <w:pStyle w:val="Corpotesto"/>
        <w:spacing w:line="230" w:lineRule="auto"/>
        <w:ind w:left="130" w:right="132"/>
        <w:jc w:val="both"/>
      </w:pPr>
      <w:r w:rsidRPr="00F3143B">
        <w:t>Costs and expenses are recognised on an accrual basis and by nature, net of returns, allowances, discounts and bonuses, in compliance with the principle of correlation with revenues, and recorded under the corresponding items in compliance with accounting standard OIC 12. As regards the purchase of goods, the related costs are recognised when the material and non-formal transfer of ownership occurs, taking the transfer of risks and benefits as the parameter of reference for the material transfer. In the case of purchase of services, the related costs are recognised when the service is received or concluded, while for continuous services the related costs are recognised for the amount accrued.</w:t>
      </w:r>
    </w:p>
    <w:p w:rsidR="00B36961" w:rsidRPr="00F3143B" w:rsidRDefault="00B36961">
      <w:pPr>
        <w:pStyle w:val="Corpotesto"/>
        <w:spacing w:before="1"/>
        <w:rPr>
          <w:sz w:val="25"/>
        </w:rPr>
      </w:pPr>
    </w:p>
    <w:p w:rsidR="00B36961" w:rsidRPr="00F3143B" w:rsidRDefault="00EA0ABD">
      <w:pPr>
        <w:pStyle w:val="Titolo3"/>
      </w:pPr>
      <w:bookmarkStart w:id="37" w:name="Proventi_e_oneri_finanziari"/>
      <w:bookmarkEnd w:id="37"/>
      <w:r w:rsidRPr="00F3143B">
        <w:t>Financial income and charges</w:t>
      </w:r>
    </w:p>
    <w:p w:rsidR="00B36961" w:rsidRPr="00F3143B" w:rsidRDefault="00B36961">
      <w:pPr>
        <w:pStyle w:val="Corpotesto"/>
        <w:spacing w:before="6"/>
        <w:rPr>
          <w:b/>
          <w:sz w:val="28"/>
        </w:rPr>
      </w:pPr>
    </w:p>
    <w:p w:rsidR="00B36961" w:rsidRPr="00F3143B" w:rsidRDefault="00EA0ABD">
      <w:pPr>
        <w:pStyle w:val="Corpotesto"/>
        <w:ind w:left="130"/>
        <w:jc w:val="both"/>
      </w:pPr>
      <w:r w:rsidRPr="00F3143B">
        <w:t>Financial income and charges are recognised on a pro tempore basis in relation to the amount accrued during the financial year.</w:t>
      </w:r>
    </w:p>
    <w:p w:rsidR="00B36961" w:rsidRPr="00F3143B" w:rsidRDefault="00B36961">
      <w:pPr>
        <w:pStyle w:val="Corpotesto"/>
        <w:spacing w:before="6"/>
        <w:rPr>
          <w:sz w:val="25"/>
        </w:rPr>
      </w:pPr>
    </w:p>
    <w:p w:rsidR="00B36961" w:rsidRPr="00F3143B" w:rsidRDefault="00EA0ABD">
      <w:pPr>
        <w:pStyle w:val="Titolo3"/>
        <w:ind w:right="985"/>
      </w:pPr>
      <w:bookmarkStart w:id="38" w:name="Importo_e_natura_dei_singoli_elementi_di"/>
      <w:bookmarkEnd w:id="38"/>
      <w:r w:rsidRPr="00F3143B">
        <w:t>Amount and nature of individual items of income/expenditure of exceptional magnitude or incidence</w:t>
      </w:r>
    </w:p>
    <w:p w:rsidR="00B36961" w:rsidRPr="00F3143B" w:rsidRDefault="00B36961">
      <w:pPr>
        <w:pStyle w:val="Corpotesto"/>
        <w:spacing w:before="3"/>
        <w:rPr>
          <w:b/>
          <w:sz w:val="29"/>
        </w:rPr>
      </w:pPr>
    </w:p>
    <w:p w:rsidR="00B36961" w:rsidRPr="00F3143B" w:rsidRDefault="00EA0ABD">
      <w:pPr>
        <w:pStyle w:val="Corpotesto"/>
        <w:spacing w:line="230" w:lineRule="auto"/>
        <w:ind w:left="130" w:right="132"/>
        <w:jc w:val="both"/>
      </w:pPr>
      <w:r w:rsidRPr="00F3143B">
        <w:t>During the year under review, no revenues or other positive components deriving from events of an exceptional amount or impact were recognised.</w:t>
      </w:r>
    </w:p>
    <w:p w:rsidR="00B36961" w:rsidRPr="00F3143B" w:rsidRDefault="00EA0ABD">
      <w:pPr>
        <w:pStyle w:val="Corpotesto"/>
        <w:spacing w:before="171"/>
        <w:ind w:left="130"/>
        <w:jc w:val="both"/>
      </w:pPr>
      <w:r w:rsidRPr="00F3143B">
        <w:t>During the year, no costs arising from events of an exceptional amount or impact were recognised.</w:t>
      </w:r>
    </w:p>
    <w:p w:rsidR="00B36961" w:rsidRPr="00F3143B" w:rsidRDefault="00B36961">
      <w:pPr>
        <w:pStyle w:val="Corpotesto"/>
        <w:spacing w:before="5"/>
        <w:rPr>
          <w:sz w:val="25"/>
        </w:rPr>
      </w:pPr>
    </w:p>
    <w:p w:rsidR="00B36961" w:rsidRPr="00F3143B" w:rsidRDefault="00EA0ABD">
      <w:pPr>
        <w:pStyle w:val="Titolo3"/>
        <w:spacing w:before="1"/>
      </w:pPr>
      <w:bookmarkStart w:id="39" w:name="Imposte_sul_reddito_d'esercizio,_corrent"/>
      <w:bookmarkEnd w:id="39"/>
      <w:r w:rsidRPr="00F3143B">
        <w:t>Income taxes for the year, current, deferred and prepaid</w:t>
      </w:r>
    </w:p>
    <w:p w:rsidR="00B36961" w:rsidRPr="00F3143B" w:rsidRDefault="00B36961">
      <w:pPr>
        <w:pStyle w:val="Corpotesto"/>
        <w:spacing w:before="2"/>
        <w:rPr>
          <w:b/>
          <w:sz w:val="29"/>
        </w:rPr>
      </w:pPr>
    </w:p>
    <w:p w:rsidR="00B36961" w:rsidRPr="00F3143B" w:rsidRDefault="00EA0ABD">
      <w:pPr>
        <w:pStyle w:val="Corpotesto"/>
        <w:spacing w:line="230" w:lineRule="auto"/>
        <w:ind w:left="130" w:right="132"/>
        <w:jc w:val="both"/>
      </w:pPr>
      <w:r w:rsidRPr="00F3143B">
        <w:t>The company allocated annual taxes based on the application of current tax regulations. Current taxes refer to taxes for the year as detailed in the tax</w:t>
      </w:r>
      <w:bookmarkStart w:id="40" w:name="Imposte_differite_e_anticipate"/>
      <w:r w:rsidRPr="00F3143B">
        <w:t xml:space="preserve"> </w:t>
      </w:r>
      <w:bookmarkEnd w:id="40"/>
      <w:r w:rsidRPr="00F3143B">
        <w:t>returns.</w:t>
      </w:r>
    </w:p>
    <w:p w:rsidR="00B36961" w:rsidRPr="00F3143B" w:rsidRDefault="00B36961">
      <w:pPr>
        <w:pStyle w:val="Corpotesto"/>
        <w:spacing w:before="7"/>
        <w:rPr>
          <w:sz w:val="15"/>
        </w:rPr>
      </w:pPr>
    </w:p>
    <w:p w:rsidR="00B36961" w:rsidRPr="00F3143B" w:rsidRDefault="00EA0ABD">
      <w:pPr>
        <w:pStyle w:val="Titolo5"/>
      </w:pPr>
      <w:r w:rsidRPr="00F3143B">
        <w:rPr>
          <w:color w:val="000000"/>
          <w:shd w:val="clear" w:color="auto" w:fill="BFBFBF"/>
        </w:rPr>
        <w:t>Deferred and prepaid taxes</w:t>
      </w:r>
    </w:p>
    <w:p w:rsidR="00B36961" w:rsidRPr="00F3143B" w:rsidRDefault="00EA0ABD">
      <w:pPr>
        <w:pStyle w:val="Corpotesto"/>
        <w:spacing w:before="113" w:line="230" w:lineRule="auto"/>
        <w:ind w:left="130"/>
      </w:pPr>
      <w:r w:rsidRPr="00F3143B">
        <w:t>No provision has been made in the income statement for deferred tax assets and liabilities as there are no temporary differences between the balance sheet and the theoretical tax liability.</w:t>
      </w:r>
    </w:p>
    <w:p w:rsidR="00B36961" w:rsidRPr="00F3143B" w:rsidRDefault="00B36961">
      <w:pPr>
        <w:spacing w:line="230" w:lineRule="auto"/>
        <w:sectPr w:rsidR="00B36961" w:rsidRPr="00F3143B">
          <w:pgSz w:w="11910" w:h="16840"/>
          <w:pgMar w:top="1040" w:right="740" w:bottom="920" w:left="740" w:header="555" w:footer="730" w:gutter="0"/>
          <w:cols w:space="720"/>
        </w:sectPr>
      </w:pPr>
    </w:p>
    <w:p w:rsidR="00B36961" w:rsidRPr="00F3143B" w:rsidRDefault="00B36961">
      <w:pPr>
        <w:pStyle w:val="Corpotesto"/>
        <w:spacing w:before="8"/>
      </w:pPr>
    </w:p>
    <w:p w:rsidR="00B36961" w:rsidRPr="00F3143B" w:rsidRDefault="00EA0ABD">
      <w:pPr>
        <w:pStyle w:val="Titolo2"/>
        <w:rPr>
          <w:u w:val="none"/>
        </w:rPr>
      </w:pPr>
      <w:bookmarkStart w:id="41" w:name="Nota_integrativa_abbreviata,_altre_infor"/>
      <w:bookmarkEnd w:id="41"/>
      <w:r w:rsidRPr="00F3143B">
        <w:t>Condensed explanatory notes - Other information</w:t>
      </w:r>
    </w:p>
    <w:p w:rsidR="00B36961" w:rsidRPr="00F3143B" w:rsidRDefault="00B36961">
      <w:pPr>
        <w:pStyle w:val="Corpotesto"/>
        <w:spacing w:before="6"/>
        <w:rPr>
          <w:b/>
          <w:sz w:val="30"/>
        </w:rPr>
      </w:pPr>
    </w:p>
    <w:p w:rsidR="00B36961" w:rsidRPr="00F3143B" w:rsidRDefault="00EA0ABD">
      <w:pPr>
        <w:pStyle w:val="Corpotesto"/>
        <w:ind w:left="130"/>
      </w:pPr>
      <w:r w:rsidRPr="00F3143B">
        <w:t>Additional information required by the Italian Civil Code appears below.</w:t>
      </w:r>
    </w:p>
    <w:p w:rsidR="00B36961" w:rsidRPr="00F3143B" w:rsidRDefault="00B36961">
      <w:pPr>
        <w:pStyle w:val="Corpotesto"/>
        <w:spacing w:before="6"/>
        <w:rPr>
          <w:sz w:val="25"/>
        </w:rPr>
      </w:pPr>
    </w:p>
    <w:p w:rsidR="00B36961" w:rsidRPr="00F3143B" w:rsidRDefault="00EA0ABD">
      <w:pPr>
        <w:pStyle w:val="Titolo3"/>
      </w:pPr>
      <w:bookmarkStart w:id="42" w:name="Dati_sull'occupazione"/>
      <w:bookmarkEnd w:id="42"/>
      <w:r w:rsidRPr="00F3143B">
        <w:t>Headcount numbers</w:t>
      </w:r>
    </w:p>
    <w:p w:rsidR="00B36961" w:rsidRPr="00F3143B" w:rsidRDefault="00B36961">
      <w:pPr>
        <w:pStyle w:val="Corpotesto"/>
        <w:spacing w:before="2"/>
        <w:rPr>
          <w:b/>
          <w:sz w:val="29"/>
        </w:rPr>
      </w:pPr>
    </w:p>
    <w:p w:rsidR="00B36961" w:rsidRPr="00F3143B" w:rsidRDefault="00EA0ABD">
      <w:pPr>
        <w:pStyle w:val="Corpotesto"/>
        <w:spacing w:line="230" w:lineRule="auto"/>
        <w:ind w:left="130"/>
      </w:pPr>
      <w:r w:rsidRPr="00F3143B">
        <w:t>The table below specifies the average number of employees, broken down by category and calculated considering the daily average.</w:t>
      </w:r>
    </w:p>
    <w:p w:rsidR="00B36961" w:rsidRPr="00F3143B" w:rsidRDefault="00B36961">
      <w:pPr>
        <w:pStyle w:val="Corpotesto"/>
        <w:spacing w:before="5"/>
        <w:rPr>
          <w:sz w:val="12"/>
        </w:rPr>
      </w:pPr>
    </w:p>
    <w:tbl>
      <w:tblPr>
        <w:tblStyle w:val="TableNormal"/>
        <w:tblW w:w="0" w:type="auto"/>
        <w:tblInd w:w="115" w:type="dxa"/>
        <w:tblBorders>
          <w:top w:val="single" w:sz="6" w:space="0" w:color="91C5D3"/>
          <w:left w:val="single" w:sz="6" w:space="0" w:color="91C5D3"/>
          <w:bottom w:val="single" w:sz="6" w:space="0" w:color="91C5D3"/>
          <w:right w:val="single" w:sz="6" w:space="0" w:color="91C5D3"/>
          <w:insideH w:val="single" w:sz="6" w:space="0" w:color="91C5D3"/>
          <w:insideV w:val="single" w:sz="6" w:space="0" w:color="91C5D3"/>
        </w:tblBorders>
        <w:tblLayout w:type="fixed"/>
        <w:tblLook w:val="01E0" w:firstRow="1" w:lastRow="1" w:firstColumn="1" w:lastColumn="1" w:noHBand="0" w:noVBand="0"/>
      </w:tblPr>
      <w:tblGrid>
        <w:gridCol w:w="2827"/>
        <w:gridCol w:w="2271"/>
      </w:tblGrid>
      <w:tr w:rsidR="00B36961" w:rsidRPr="00F3143B">
        <w:trPr>
          <w:trHeight w:val="313"/>
        </w:trPr>
        <w:tc>
          <w:tcPr>
            <w:tcW w:w="2827" w:type="dxa"/>
            <w:shd w:val="clear" w:color="auto" w:fill="CADFF0"/>
          </w:tcPr>
          <w:p w:rsidR="00B36961" w:rsidRPr="00F3143B" w:rsidRDefault="00B36961">
            <w:pPr>
              <w:pStyle w:val="TableParagraph"/>
              <w:spacing w:before="0"/>
              <w:rPr>
                <w:rFonts w:ascii="Times New Roman"/>
              </w:rPr>
            </w:pPr>
          </w:p>
        </w:tc>
        <w:tc>
          <w:tcPr>
            <w:tcW w:w="2271" w:type="dxa"/>
            <w:shd w:val="clear" w:color="auto" w:fill="CADFF0"/>
          </w:tcPr>
          <w:p w:rsidR="00B36961" w:rsidRPr="00F3143B" w:rsidRDefault="00EA0ABD">
            <w:pPr>
              <w:pStyle w:val="TableParagraph"/>
              <w:spacing w:before="71"/>
              <w:ind w:left="595"/>
              <w:rPr>
                <w:b/>
                <w:sz w:val="15"/>
              </w:rPr>
            </w:pPr>
            <w:r w:rsidRPr="00F3143B">
              <w:rPr>
                <w:b/>
                <w:sz w:val="15"/>
              </w:rPr>
              <w:t>Average number</w:t>
            </w:r>
          </w:p>
        </w:tc>
      </w:tr>
      <w:tr w:rsidR="00B36961" w:rsidRPr="00F3143B">
        <w:trPr>
          <w:trHeight w:val="313"/>
        </w:trPr>
        <w:tc>
          <w:tcPr>
            <w:tcW w:w="2827" w:type="dxa"/>
            <w:shd w:val="clear" w:color="auto" w:fill="CADFF0"/>
          </w:tcPr>
          <w:p w:rsidR="00B36961" w:rsidRPr="00F3143B" w:rsidRDefault="00EA0ABD">
            <w:pPr>
              <w:pStyle w:val="TableParagraph"/>
              <w:spacing w:before="70"/>
              <w:ind w:left="52"/>
              <w:rPr>
                <w:b/>
                <w:sz w:val="15"/>
              </w:rPr>
            </w:pPr>
            <w:r w:rsidRPr="00F3143B">
              <w:rPr>
                <w:b/>
                <w:sz w:val="15"/>
              </w:rPr>
              <w:t>Blue-collar workers</w:t>
            </w:r>
          </w:p>
        </w:tc>
        <w:tc>
          <w:tcPr>
            <w:tcW w:w="2271" w:type="dxa"/>
          </w:tcPr>
          <w:p w:rsidR="00B36961" w:rsidRPr="00F3143B" w:rsidRDefault="00EA0ABD">
            <w:pPr>
              <w:pStyle w:val="TableParagraph"/>
              <w:spacing w:before="68"/>
              <w:ind w:right="96"/>
              <w:jc w:val="right"/>
              <w:rPr>
                <w:sz w:val="15"/>
              </w:rPr>
            </w:pPr>
            <w:r w:rsidRPr="00F3143B">
              <w:rPr>
                <w:sz w:val="15"/>
              </w:rPr>
              <w:t>5</w:t>
            </w:r>
          </w:p>
        </w:tc>
      </w:tr>
      <w:tr w:rsidR="00B36961" w:rsidRPr="00F3143B">
        <w:trPr>
          <w:trHeight w:val="313"/>
        </w:trPr>
        <w:tc>
          <w:tcPr>
            <w:tcW w:w="2827" w:type="dxa"/>
            <w:shd w:val="clear" w:color="auto" w:fill="CADFF0"/>
          </w:tcPr>
          <w:p w:rsidR="00B36961" w:rsidRPr="00F3143B" w:rsidRDefault="00EA0ABD">
            <w:pPr>
              <w:pStyle w:val="TableParagraph"/>
              <w:spacing w:before="71"/>
              <w:ind w:left="52"/>
              <w:rPr>
                <w:b/>
                <w:sz w:val="15"/>
              </w:rPr>
            </w:pPr>
            <w:r w:rsidRPr="00F3143B">
              <w:rPr>
                <w:b/>
                <w:sz w:val="15"/>
              </w:rPr>
              <w:t>Total Employees</w:t>
            </w:r>
          </w:p>
        </w:tc>
        <w:tc>
          <w:tcPr>
            <w:tcW w:w="2271" w:type="dxa"/>
          </w:tcPr>
          <w:p w:rsidR="00B36961" w:rsidRPr="00F3143B" w:rsidRDefault="00EA0ABD">
            <w:pPr>
              <w:pStyle w:val="TableParagraph"/>
              <w:spacing w:before="68"/>
              <w:ind w:right="96"/>
              <w:jc w:val="right"/>
              <w:rPr>
                <w:sz w:val="15"/>
              </w:rPr>
            </w:pPr>
            <w:r w:rsidRPr="00F3143B">
              <w:rPr>
                <w:sz w:val="15"/>
              </w:rPr>
              <w:t>5</w:t>
            </w:r>
          </w:p>
        </w:tc>
      </w:tr>
    </w:tbl>
    <w:p w:rsidR="00B36961" w:rsidRPr="00F3143B" w:rsidRDefault="00B36961">
      <w:pPr>
        <w:pStyle w:val="Corpotesto"/>
        <w:spacing w:before="2"/>
        <w:rPr>
          <w:sz w:val="26"/>
        </w:rPr>
      </w:pPr>
    </w:p>
    <w:p w:rsidR="00B36961" w:rsidRPr="00F3143B" w:rsidRDefault="00EA0ABD">
      <w:pPr>
        <w:pStyle w:val="Titolo3"/>
        <w:spacing w:before="1"/>
        <w:ind w:right="1194"/>
      </w:pPr>
      <w:bookmarkStart w:id="43" w:name="Compensi,_anticipazioni_e_crediti_conces"/>
      <w:bookmarkEnd w:id="43"/>
      <w:r w:rsidRPr="00F3143B">
        <w:t>Remuneration, advances and loans granted to directors and statutory auditors and commitments made on their behalf</w:t>
      </w:r>
    </w:p>
    <w:p w:rsidR="00B36961" w:rsidRPr="00F3143B" w:rsidRDefault="00B36961">
      <w:pPr>
        <w:pStyle w:val="Corpotesto"/>
        <w:spacing w:before="5"/>
        <w:rPr>
          <w:b/>
          <w:sz w:val="29"/>
        </w:rPr>
      </w:pPr>
    </w:p>
    <w:p w:rsidR="00B36961" w:rsidRPr="00F3143B" w:rsidRDefault="00EA0ABD">
      <w:pPr>
        <w:pStyle w:val="Corpotesto"/>
        <w:spacing w:line="228" w:lineRule="auto"/>
        <w:ind w:left="130"/>
      </w:pPr>
      <w:r w:rsidRPr="00F3143B">
        <w:t>The Company has not approved any remuneration, nor are there any advances to or receivables from the governing body. Moreover, it has not made any commitments on behalf of such body as a result of guarantees of any kind.</w:t>
      </w:r>
    </w:p>
    <w:p w:rsidR="00B36961" w:rsidRPr="00F3143B" w:rsidRDefault="00B36961">
      <w:pPr>
        <w:pStyle w:val="Corpotesto"/>
        <w:spacing w:before="9"/>
        <w:rPr>
          <w:sz w:val="25"/>
        </w:rPr>
      </w:pPr>
    </w:p>
    <w:p w:rsidR="00B36961" w:rsidRPr="00F3143B" w:rsidRDefault="00EA0ABD">
      <w:pPr>
        <w:pStyle w:val="Titolo3"/>
      </w:pPr>
      <w:bookmarkStart w:id="44" w:name="Impegni,_garanzie_e_passività_potenziali"/>
      <w:bookmarkEnd w:id="44"/>
      <w:r w:rsidRPr="00F3143B">
        <w:t>Potential commitments, guarantees and liabilities not recorded by balance sheet</w:t>
      </w:r>
    </w:p>
    <w:p w:rsidR="00B36961" w:rsidRPr="00F3143B" w:rsidRDefault="00B36961">
      <w:pPr>
        <w:pStyle w:val="Corpotesto"/>
        <w:spacing w:before="6"/>
        <w:rPr>
          <w:b/>
          <w:sz w:val="28"/>
        </w:rPr>
      </w:pPr>
    </w:p>
    <w:p w:rsidR="00B36961" w:rsidRPr="00F3143B" w:rsidRDefault="00EA0ABD">
      <w:pPr>
        <w:pStyle w:val="Corpotesto"/>
        <w:spacing w:before="1"/>
        <w:ind w:left="130"/>
      </w:pPr>
      <w:r w:rsidRPr="00F3143B">
        <w:t>There are no off-balance sheet commitments, guarantees or contingencies.</w:t>
      </w:r>
    </w:p>
    <w:p w:rsidR="00B36961" w:rsidRPr="00F3143B" w:rsidRDefault="00B36961">
      <w:pPr>
        <w:pStyle w:val="Corpotesto"/>
        <w:spacing w:before="5"/>
        <w:rPr>
          <w:sz w:val="25"/>
        </w:rPr>
      </w:pPr>
    </w:p>
    <w:p w:rsidR="00B36961" w:rsidRPr="00F3143B" w:rsidRDefault="00EA0ABD">
      <w:pPr>
        <w:pStyle w:val="Titolo3"/>
      </w:pPr>
      <w:bookmarkStart w:id="45" w:name="Informazioni_sulle_operazioni_con_parti_"/>
      <w:bookmarkEnd w:id="45"/>
      <w:r w:rsidRPr="00F3143B">
        <w:t>Disclosure of transactions with related parties</w:t>
      </w:r>
    </w:p>
    <w:p w:rsidR="00B36961" w:rsidRPr="00F3143B" w:rsidRDefault="00B36961">
      <w:pPr>
        <w:pStyle w:val="Corpotesto"/>
        <w:spacing w:before="4"/>
        <w:rPr>
          <w:b/>
          <w:sz w:val="29"/>
        </w:rPr>
      </w:pPr>
    </w:p>
    <w:p w:rsidR="00B36961" w:rsidRPr="00F3143B" w:rsidRDefault="00EA0ABD">
      <w:pPr>
        <w:pStyle w:val="Corpotesto"/>
        <w:spacing w:line="228" w:lineRule="auto"/>
        <w:ind w:left="130"/>
      </w:pPr>
      <w:r w:rsidRPr="00F3143B">
        <w:t>For the purpose of the provisions of current law, during the year no related party transactions were executed.</w:t>
      </w:r>
    </w:p>
    <w:p w:rsidR="00B36961" w:rsidRPr="00F3143B" w:rsidRDefault="00B36961">
      <w:pPr>
        <w:pStyle w:val="Corpotesto"/>
        <w:spacing w:before="9"/>
        <w:rPr>
          <w:sz w:val="25"/>
        </w:rPr>
      </w:pPr>
    </w:p>
    <w:p w:rsidR="00B36961" w:rsidRPr="00F3143B" w:rsidRDefault="00EA0ABD">
      <w:pPr>
        <w:pStyle w:val="Titolo3"/>
      </w:pPr>
      <w:bookmarkStart w:id="46" w:name="Informazioni_sugli_accordi_non_risultant"/>
      <w:bookmarkEnd w:id="46"/>
      <w:r w:rsidRPr="00F3143B">
        <w:t>Disclosure of off-balance sheet agreements</w:t>
      </w:r>
    </w:p>
    <w:p w:rsidR="00B36961" w:rsidRPr="00F3143B" w:rsidRDefault="00B36961">
      <w:pPr>
        <w:pStyle w:val="Corpotesto"/>
        <w:spacing w:before="6"/>
        <w:rPr>
          <w:b/>
          <w:sz w:val="28"/>
        </w:rPr>
      </w:pPr>
    </w:p>
    <w:p w:rsidR="00B36961" w:rsidRPr="00F3143B" w:rsidRDefault="00EA0ABD">
      <w:pPr>
        <w:pStyle w:val="Corpotesto"/>
        <w:spacing w:before="1"/>
        <w:ind w:left="130"/>
      </w:pPr>
      <w:r w:rsidRPr="00F3143B">
        <w:t>During the year no off-balance sheet agreements were stipulated.</w:t>
      </w:r>
    </w:p>
    <w:p w:rsidR="00B36961" w:rsidRPr="00F3143B" w:rsidRDefault="00B36961">
      <w:pPr>
        <w:pStyle w:val="Corpotesto"/>
        <w:spacing w:before="5"/>
        <w:rPr>
          <w:sz w:val="25"/>
        </w:rPr>
      </w:pPr>
    </w:p>
    <w:p w:rsidR="00B36961" w:rsidRPr="00F3143B" w:rsidRDefault="00EA0ABD">
      <w:pPr>
        <w:pStyle w:val="Titolo3"/>
      </w:pPr>
      <w:bookmarkStart w:id="47" w:name="Informazioni_sui_fatti_di_rilievo_avvenu"/>
      <w:bookmarkEnd w:id="47"/>
      <w:r w:rsidRPr="00F3143B">
        <w:t>Information on significant events occurring after year-end</w:t>
      </w:r>
    </w:p>
    <w:p w:rsidR="00B36961" w:rsidRPr="00F3143B" w:rsidRDefault="00B36961">
      <w:pPr>
        <w:pStyle w:val="Corpotesto"/>
        <w:spacing w:before="2"/>
        <w:rPr>
          <w:b/>
          <w:sz w:val="29"/>
        </w:rPr>
      </w:pPr>
    </w:p>
    <w:p w:rsidR="00B36961" w:rsidRPr="00F3143B" w:rsidRDefault="00EA0ABD">
      <w:pPr>
        <w:pStyle w:val="Corpotesto"/>
        <w:spacing w:line="230" w:lineRule="auto"/>
        <w:ind w:left="130"/>
      </w:pPr>
      <w:r w:rsidRPr="00F3143B">
        <w:t>With regard to point 22-quater of art. 2427 of the Italian Civil Code, there were no significant events occurring subsequent to the reporting date that materially impacted the company’s financial position.</w:t>
      </w:r>
    </w:p>
    <w:p w:rsidR="00B36961" w:rsidRPr="00F3143B" w:rsidRDefault="00B36961">
      <w:pPr>
        <w:pStyle w:val="Corpotesto"/>
        <w:spacing w:before="6"/>
        <w:rPr>
          <w:sz w:val="25"/>
        </w:rPr>
      </w:pPr>
    </w:p>
    <w:p w:rsidR="00B36961" w:rsidRPr="00F3143B" w:rsidRDefault="00EA0ABD">
      <w:pPr>
        <w:pStyle w:val="Titolo3"/>
        <w:spacing w:before="1"/>
        <w:ind w:right="210"/>
      </w:pPr>
      <w:bookmarkStart w:id="48" w:name="Imprese_che_redigono_il_bilancio_consoli"/>
      <w:bookmarkEnd w:id="48"/>
      <w:r w:rsidRPr="00F3143B">
        <w:t>Businesses that draft the consolidated financial statements of the smallest group of businesses they are a part of as a subsidiary</w:t>
      </w:r>
    </w:p>
    <w:p w:rsidR="00B36961" w:rsidRPr="00F3143B" w:rsidRDefault="00B36961">
      <w:pPr>
        <w:pStyle w:val="Corpotesto"/>
        <w:spacing w:before="7"/>
        <w:rPr>
          <w:b/>
          <w:sz w:val="28"/>
        </w:rPr>
      </w:pPr>
    </w:p>
    <w:p w:rsidR="00B36961" w:rsidRPr="00F3143B" w:rsidRDefault="00EA0ABD">
      <w:pPr>
        <w:pStyle w:val="Corpotesto"/>
        <w:ind w:left="130"/>
      </w:pPr>
      <w:r w:rsidRPr="00F3143B">
        <w:t>This case does not exist as per art. 2427, no. 22-sexies of the Italian Civil Code.</w:t>
      </w:r>
    </w:p>
    <w:p w:rsidR="00B36961" w:rsidRPr="00F3143B" w:rsidRDefault="00B36961">
      <w:pPr>
        <w:pStyle w:val="Corpotesto"/>
        <w:spacing w:before="6"/>
        <w:rPr>
          <w:sz w:val="25"/>
        </w:rPr>
      </w:pPr>
    </w:p>
    <w:p w:rsidR="00B36961" w:rsidRPr="00F3143B" w:rsidRDefault="00EA0ABD">
      <w:pPr>
        <w:pStyle w:val="Titolo3"/>
        <w:ind w:right="828"/>
      </w:pPr>
      <w:bookmarkStart w:id="49" w:name="Informazioni_relative_agli_strumenti_fin"/>
      <w:bookmarkEnd w:id="49"/>
      <w:r w:rsidRPr="00F3143B">
        <w:t>Information relating to derivative financial instruments pursuant to Art. 2427-bis of the Italian Civil Code</w:t>
      </w:r>
    </w:p>
    <w:p w:rsidR="00B36961" w:rsidRPr="00F3143B" w:rsidRDefault="00B36961">
      <w:pPr>
        <w:pStyle w:val="Corpotesto"/>
        <w:spacing w:before="8"/>
        <w:rPr>
          <w:b/>
          <w:sz w:val="28"/>
        </w:rPr>
      </w:pPr>
    </w:p>
    <w:p w:rsidR="00B36961" w:rsidRPr="00F3143B" w:rsidRDefault="00EA0ABD">
      <w:pPr>
        <w:pStyle w:val="Corpotesto"/>
        <w:ind w:left="130"/>
      </w:pPr>
      <w:r w:rsidRPr="00F3143B">
        <w:t>No derivative financial instruments were used.</w:t>
      </w:r>
    </w:p>
    <w:p w:rsidR="00B36961" w:rsidRPr="00F3143B" w:rsidRDefault="00B36961">
      <w:pPr>
        <w:sectPr w:rsidR="00B36961" w:rsidRPr="00F3143B">
          <w:pgSz w:w="11910" w:h="16840"/>
          <w:pgMar w:top="1040" w:right="740" w:bottom="920" w:left="740" w:header="555" w:footer="730" w:gutter="0"/>
          <w:cols w:space="720"/>
        </w:sectPr>
      </w:pPr>
    </w:p>
    <w:p w:rsidR="00B36961" w:rsidRPr="00F3143B" w:rsidRDefault="00B36961">
      <w:pPr>
        <w:pStyle w:val="Corpotesto"/>
        <w:spacing w:before="8"/>
        <w:rPr>
          <w:sz w:val="18"/>
        </w:rPr>
      </w:pPr>
    </w:p>
    <w:p w:rsidR="00B36961" w:rsidRPr="00F3143B" w:rsidRDefault="00EA0ABD">
      <w:pPr>
        <w:pStyle w:val="Titolo3"/>
        <w:spacing w:before="87"/>
        <w:ind w:right="1153"/>
      </w:pPr>
      <w:bookmarkStart w:id="50" w:name="Prospetto_riepilogativo_del_bilancio_del"/>
      <w:bookmarkEnd w:id="50"/>
      <w:r w:rsidRPr="00F3143B">
        <w:t>Overview of the Financial Statements of the company performing the activity of management and coordination</w:t>
      </w:r>
    </w:p>
    <w:p w:rsidR="00B36961" w:rsidRPr="00F3143B" w:rsidRDefault="00B36961">
      <w:pPr>
        <w:pStyle w:val="Corpotesto"/>
        <w:rPr>
          <w:b/>
          <w:sz w:val="32"/>
        </w:rPr>
      </w:pPr>
    </w:p>
    <w:p w:rsidR="00B36961" w:rsidRPr="00F3143B" w:rsidRDefault="00EA0ABD">
      <w:pPr>
        <w:pStyle w:val="Corpotesto"/>
        <w:spacing w:before="194" w:line="230" w:lineRule="auto"/>
        <w:ind w:left="130"/>
      </w:pPr>
      <w:r w:rsidRPr="00F3143B">
        <w:t>In accordance with art. 2497-bis, para. 4 of the Italian Civil Code, it is noted that the company is not subject to the direction and coordination of a third party.</w:t>
      </w:r>
    </w:p>
    <w:p w:rsidR="00B36961" w:rsidRPr="00F3143B" w:rsidRDefault="00B36961">
      <w:pPr>
        <w:pStyle w:val="Corpotesto"/>
        <w:spacing w:before="6"/>
        <w:rPr>
          <w:sz w:val="25"/>
        </w:rPr>
      </w:pPr>
    </w:p>
    <w:p w:rsidR="00B36961" w:rsidRPr="00F3143B" w:rsidRDefault="00EA0ABD">
      <w:pPr>
        <w:pStyle w:val="Titolo3"/>
      </w:pPr>
      <w:bookmarkStart w:id="51" w:name="Azioni_proprie_e_di_società_controllanti"/>
      <w:bookmarkEnd w:id="51"/>
      <w:r w:rsidRPr="00F3143B">
        <w:t>Treasury stock of parent companies</w:t>
      </w:r>
    </w:p>
    <w:p w:rsidR="00B36961" w:rsidRPr="00F3143B" w:rsidRDefault="00B36961">
      <w:pPr>
        <w:pStyle w:val="Corpotesto"/>
        <w:spacing w:before="2"/>
        <w:rPr>
          <w:b/>
          <w:sz w:val="29"/>
        </w:rPr>
      </w:pPr>
    </w:p>
    <w:p w:rsidR="00B36961" w:rsidRPr="00F3143B" w:rsidRDefault="00EA0ABD">
      <w:pPr>
        <w:pStyle w:val="Corpotesto"/>
        <w:spacing w:before="1" w:line="230" w:lineRule="auto"/>
        <w:ind w:left="130"/>
      </w:pPr>
      <w:r w:rsidRPr="00F3143B">
        <w:t>In accordance with art. 2435-bis and article 2428, paragraph 3, points 3 and 4 of the Italian Civil Code, note that during the year the company did not hold any shares or quotas in the parent company.</w:t>
      </w:r>
    </w:p>
    <w:p w:rsidR="00B36961" w:rsidRPr="00F3143B" w:rsidRDefault="00B36961">
      <w:pPr>
        <w:pStyle w:val="Corpotesto"/>
        <w:spacing w:before="6"/>
        <w:rPr>
          <w:sz w:val="25"/>
        </w:rPr>
      </w:pPr>
    </w:p>
    <w:p w:rsidR="00B36961" w:rsidRPr="00F3143B" w:rsidRDefault="00EA0ABD">
      <w:pPr>
        <w:pStyle w:val="Titolo3"/>
      </w:pPr>
      <w:bookmarkStart w:id="52" w:name="Proposta_di_destinazione_degli_utili_o_d"/>
      <w:bookmarkEnd w:id="52"/>
      <w:r w:rsidRPr="00F3143B">
        <w:t>Proposed allocation of profits or coverage of losses</w:t>
      </w:r>
    </w:p>
    <w:p w:rsidR="00B36961" w:rsidRPr="00F3143B" w:rsidRDefault="00B36961">
      <w:pPr>
        <w:pStyle w:val="Corpotesto"/>
        <w:spacing w:before="2"/>
        <w:rPr>
          <w:b/>
          <w:sz w:val="29"/>
        </w:rPr>
      </w:pPr>
    </w:p>
    <w:p w:rsidR="00B36961" w:rsidRPr="00F3143B" w:rsidRDefault="00EA0ABD">
      <w:pPr>
        <w:pStyle w:val="Corpotesto"/>
        <w:spacing w:line="230" w:lineRule="auto"/>
        <w:ind w:left="130" w:right="46"/>
      </w:pPr>
      <w:r w:rsidRPr="00F3143B">
        <w:t>Dear Shareholders, in light of the above the governing body proposes to carry forward the operating loss of €38,008.01.</w:t>
      </w:r>
    </w:p>
    <w:p w:rsidR="00B36961" w:rsidRPr="00F3143B" w:rsidRDefault="00B36961">
      <w:pPr>
        <w:spacing w:line="230" w:lineRule="auto"/>
        <w:sectPr w:rsidR="00B36961" w:rsidRPr="00F3143B">
          <w:pgSz w:w="11910" w:h="16840"/>
          <w:pgMar w:top="1040" w:right="740" w:bottom="920" w:left="740" w:header="555" w:footer="730" w:gutter="0"/>
          <w:cols w:space="720"/>
        </w:sectPr>
      </w:pPr>
    </w:p>
    <w:p w:rsidR="00B36961" w:rsidRPr="00F3143B" w:rsidRDefault="00B36961">
      <w:pPr>
        <w:pStyle w:val="Corpotesto"/>
        <w:spacing w:before="8"/>
      </w:pPr>
    </w:p>
    <w:p w:rsidR="00B36961" w:rsidRPr="00F3143B" w:rsidRDefault="00EA0ABD">
      <w:pPr>
        <w:pStyle w:val="Titolo2"/>
        <w:jc w:val="both"/>
        <w:rPr>
          <w:u w:val="none"/>
        </w:rPr>
      </w:pPr>
      <w:bookmarkStart w:id="53" w:name="Nota_integrativa,_parte_finale"/>
      <w:bookmarkEnd w:id="53"/>
      <w:r w:rsidRPr="00F3143B">
        <w:t>Explanatory notes - Final part</w:t>
      </w:r>
    </w:p>
    <w:p w:rsidR="00B36961" w:rsidRPr="00F3143B" w:rsidRDefault="00B36961">
      <w:pPr>
        <w:pStyle w:val="Corpotesto"/>
        <w:spacing w:before="2"/>
        <w:rPr>
          <w:b/>
          <w:sz w:val="31"/>
        </w:rPr>
      </w:pPr>
    </w:p>
    <w:p w:rsidR="00B36961" w:rsidRPr="00F3143B" w:rsidRDefault="00EA0ABD">
      <w:pPr>
        <w:pStyle w:val="Corpotesto"/>
        <w:spacing w:line="230" w:lineRule="auto"/>
        <w:ind w:left="130" w:right="132"/>
        <w:jc w:val="both"/>
      </w:pPr>
      <w:r w:rsidRPr="00F3143B">
        <w:t>Dear Shareholders, we can confirm that these financial statements, consisting of the balance sheet, income statement and explanatory notes, provide a true and fair view of the company's equity and financial situation as well as the economic result for the year, and are consistent with the underlying accounting records. We therefore invite you to approve the financial statements as at 31/12/2019 together with the proposed allocation of the annual result as decided by the governing body.</w:t>
      </w:r>
    </w:p>
    <w:p w:rsidR="00B36961" w:rsidRPr="00F3143B" w:rsidRDefault="00EA0ABD" w:rsidP="00734D5F">
      <w:pPr>
        <w:pStyle w:val="Corpotesto"/>
        <w:spacing w:before="69" w:line="312" w:lineRule="auto"/>
        <w:ind w:left="130" w:right="3059"/>
        <w:jc w:val="both"/>
      </w:pPr>
      <w:r w:rsidRPr="00F3143B">
        <w:t>The Financial Statements are true and real and comply with the accounting records. Milan, 26/03/2020</w:t>
      </w:r>
    </w:p>
    <w:p w:rsidR="00B36961" w:rsidRPr="00F3143B" w:rsidRDefault="00EA0ABD">
      <w:pPr>
        <w:pStyle w:val="Corpotesto"/>
        <w:spacing w:before="2"/>
        <w:ind w:left="130"/>
        <w:jc w:val="both"/>
      </w:pPr>
      <w:r w:rsidRPr="00F3143B">
        <w:t>The liquidator, Mr Carlo Sirombo</w:t>
      </w:r>
      <w:bookmarkEnd w:id="0"/>
    </w:p>
    <w:sectPr w:rsidR="00B36961" w:rsidRPr="00F3143B">
      <w:pgSz w:w="11910" w:h="16840"/>
      <w:pgMar w:top="1040" w:right="740" w:bottom="920" w:left="740" w:header="555" w:footer="7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E3" w:rsidRDefault="00877FE3">
      <w:r>
        <w:separator/>
      </w:r>
    </w:p>
  </w:endnote>
  <w:endnote w:type="continuationSeparator" w:id="0">
    <w:p w:rsidR="00877FE3" w:rsidRDefault="0087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BD" w:rsidRDefault="00877FE3">
    <w:pPr>
      <w:pStyle w:val="Corpotesto"/>
      <w:spacing w:line="14" w:lineRule="auto"/>
    </w:pPr>
    <w:r>
      <w:pict>
        <v:shapetype id="_x0000_t202" coordsize="21600,21600" o:spt="202" path="m,l,21600r21600,l21600,xe">
          <v:stroke joinstyle="miter"/>
          <v:path gradientshapeok="t" o:connecttype="rect"/>
        </v:shapetype>
        <v:shape id="docshape3" o:spid="_x0000_s2050" type="#_x0000_t202" style="position:absolute;margin-left:29pt;margin-top:798.65pt;width:166.95pt;height:10.95pt;z-index:-16425984;mso-position-horizontal-relative:page;mso-position-vertical-relative:page" filled="f" stroked="f">
          <v:textbox inset="0,0,0,0">
            <w:txbxContent>
              <w:p w:rsidR="00EA0ABD" w:rsidRDefault="00EA0ABD">
                <w:pPr>
                  <w:spacing w:before="14"/>
                  <w:ind w:left="20"/>
                  <w:rPr>
                    <w:rFonts w:ascii="Arial"/>
                    <w:sz w:val="16"/>
                  </w:rPr>
                </w:pPr>
                <w:r>
                  <w:rPr>
                    <w:rFonts w:ascii="Arial"/>
                    <w:sz w:val="16"/>
                  </w:rPr>
                  <w:t>Financial statements as at 31-12-2019</w:t>
                </w:r>
              </w:p>
            </w:txbxContent>
          </v:textbox>
          <w10:wrap anchorx="page" anchory="page"/>
        </v:shape>
      </w:pict>
    </w:r>
    <w:r>
      <w:pict>
        <v:line id="_x0000_s2051" style="position:absolute;z-index:-16426496;mso-position-horizontal-relative:page;mso-position-vertical-relative:page" from="30pt,791.9pt" to="565.3pt,791.9pt" strokeweight="1pt">
          <w10:wrap anchorx="page" anchory="page"/>
        </v:line>
      </w:pict>
    </w:r>
    <w:r>
      <w:pict>
        <v:shape id="docshape4" o:spid="_x0000_s2049" type="#_x0000_t202" style="position:absolute;margin-left:301.2pt;margin-top:798.65pt;width:265.05pt;height:25.95pt;z-index:-16425472;mso-position-horizontal-relative:page;mso-position-vertical-relative:page" filled="f" stroked="f">
          <v:textbox inset="0,0,0,0">
            <w:txbxContent>
              <w:p w:rsidR="00EA0ABD" w:rsidRDefault="00EA0ABD">
                <w:pPr>
                  <w:spacing w:before="14"/>
                  <w:ind w:right="18"/>
                  <w:jc w:val="right"/>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F3143B">
                  <w:rPr>
                    <w:rFonts w:ascii="Arial"/>
                    <w:noProof/>
                    <w:sz w:val="16"/>
                  </w:rPr>
                  <w:t>13</w:t>
                </w:r>
                <w:r>
                  <w:fldChar w:fldCharType="end"/>
                </w:r>
                <w:r>
                  <w:rPr>
                    <w:rFonts w:ascii="Arial"/>
                    <w:sz w:val="16"/>
                  </w:rPr>
                  <w:t xml:space="preserve"> of 13</w:t>
                </w:r>
              </w:p>
              <w:p w:rsidR="00EA0ABD" w:rsidRDefault="00EA0ABD">
                <w:pPr>
                  <w:spacing w:before="116"/>
                  <w:ind w:right="21"/>
                  <w:jc w:val="right"/>
                  <w:rPr>
                    <w:rFonts w:ascii="Arial"/>
                    <w:sz w:val="16"/>
                  </w:rPr>
                </w:pPr>
                <w:r>
                  <w:rPr>
                    <w:rFonts w:ascii="Arial"/>
                    <w:sz w:val="16"/>
                  </w:rPr>
                  <w:t>Automatically generated - Complies with the taxonomy itcc-ci-2018-11-04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E3" w:rsidRDefault="00877FE3">
      <w:r>
        <w:separator/>
      </w:r>
    </w:p>
  </w:footnote>
  <w:footnote w:type="continuationSeparator" w:id="0">
    <w:p w:rsidR="00877FE3" w:rsidRDefault="00877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BD" w:rsidRDefault="00877FE3">
    <w:pPr>
      <w:pStyle w:val="Corpotesto"/>
      <w:spacing w:line="14" w:lineRule="auto"/>
    </w:pPr>
    <w:r>
      <w:pict>
        <v:line id="_x0000_s2054" style="position:absolute;z-index:-16428032;mso-position-horizontal-relative:page;mso-position-vertical-relative:page" from="30pt,40pt" to="565.3pt,40pt" strokeweight="1pt">
          <w10:wrap anchorx="page" anchory="page"/>
        </v:line>
      </w:pict>
    </w:r>
    <w:r>
      <w:pict>
        <v:shapetype id="_x0000_t202" coordsize="21600,21600" o:spt="202" path="m,l,21600r21600,l21600,xe">
          <v:stroke joinstyle="miter"/>
          <v:path gradientshapeok="t" o:connecttype="rect"/>
        </v:shapetype>
        <v:shape id="docshape1" o:spid="_x0000_s2053" type="#_x0000_t202" style="position:absolute;margin-left:29pt;margin-top:26.75pt;width:30.5pt;height:10.95pt;z-index:-16427520;mso-position-horizontal-relative:page;mso-position-vertical-relative:page" filled="f" stroked="f">
          <v:textbox inset="0,0,0,0">
            <w:txbxContent>
              <w:p w:rsidR="00EA0ABD" w:rsidRDefault="00EA0ABD">
                <w:pPr>
                  <w:spacing w:before="14"/>
                  <w:ind w:left="20"/>
                  <w:rPr>
                    <w:rFonts w:ascii="Arial"/>
                    <w:sz w:val="16"/>
                  </w:rPr>
                </w:pPr>
                <w:r>
                  <w:rPr>
                    <w:rFonts w:ascii="Arial"/>
                    <w:sz w:val="16"/>
                  </w:rPr>
                  <w:t>v.2.11.0</w:t>
                </w:r>
              </w:p>
            </w:txbxContent>
          </v:textbox>
          <w10:wrap anchorx="page" anchory="page"/>
        </v:shape>
      </w:pict>
    </w:r>
    <w:r>
      <w:pict>
        <v:shape id="docshape2" o:spid="_x0000_s2052" type="#_x0000_t202" style="position:absolute;margin-left:421.3pt;margin-top:26.75pt;width:144.9pt;height:10.95pt;z-index:-16427008;mso-position-horizontal-relative:page;mso-position-vertical-relative:page" filled="f" stroked="f">
          <v:textbox inset="0,0,0,0">
            <w:txbxContent>
              <w:p w:rsidR="00EA0ABD" w:rsidRDefault="00EA0ABD">
                <w:pPr>
                  <w:spacing w:before="14"/>
                  <w:ind w:left="20"/>
                  <w:rPr>
                    <w:rFonts w:ascii="Arial"/>
                    <w:sz w:val="16"/>
                  </w:rPr>
                </w:pPr>
                <w:r>
                  <w:rPr>
                    <w:rFonts w:ascii="Arial"/>
                    <w:sz w:val="16"/>
                  </w:rPr>
                  <w:t>GRANDAEDAC SRL IN LIQUIDATION</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283"/>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36961"/>
    <w:rsid w:val="00353A56"/>
    <w:rsid w:val="00633E2F"/>
    <w:rsid w:val="00712D33"/>
    <w:rsid w:val="00734D5F"/>
    <w:rsid w:val="00877FE3"/>
    <w:rsid w:val="0092376D"/>
    <w:rsid w:val="00B36961"/>
    <w:rsid w:val="00C54C3F"/>
    <w:rsid w:val="00C607C8"/>
    <w:rsid w:val="00DB436F"/>
    <w:rsid w:val="00EA0ABD"/>
    <w:rsid w:val="00F31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85"/>
      <w:ind w:left="100"/>
      <w:outlineLvl w:val="0"/>
    </w:pPr>
    <w:rPr>
      <w:b/>
      <w:bCs/>
      <w:sz w:val="36"/>
      <w:szCs w:val="36"/>
    </w:rPr>
  </w:style>
  <w:style w:type="paragraph" w:styleId="Titolo2">
    <w:name w:val="heading 2"/>
    <w:basedOn w:val="Normale"/>
    <w:uiPriority w:val="1"/>
    <w:qFormat/>
    <w:pPr>
      <w:spacing w:before="86"/>
      <w:ind w:left="100"/>
      <w:outlineLvl w:val="1"/>
    </w:pPr>
    <w:rPr>
      <w:b/>
      <w:bCs/>
      <w:sz w:val="33"/>
      <w:szCs w:val="33"/>
      <w:u w:val="single" w:color="000000"/>
    </w:rPr>
  </w:style>
  <w:style w:type="paragraph" w:styleId="Titolo3">
    <w:name w:val="heading 3"/>
    <w:basedOn w:val="Normale"/>
    <w:uiPriority w:val="1"/>
    <w:qFormat/>
    <w:pPr>
      <w:ind w:left="100"/>
      <w:outlineLvl w:val="2"/>
    </w:pPr>
    <w:rPr>
      <w:b/>
      <w:bCs/>
      <w:sz w:val="30"/>
      <w:szCs w:val="30"/>
    </w:rPr>
  </w:style>
  <w:style w:type="paragraph" w:styleId="Titolo4">
    <w:name w:val="heading 4"/>
    <w:basedOn w:val="Normale"/>
    <w:uiPriority w:val="1"/>
    <w:qFormat/>
    <w:pPr>
      <w:ind w:left="100"/>
      <w:outlineLvl w:val="3"/>
    </w:pPr>
    <w:rPr>
      <w:sz w:val="27"/>
      <w:szCs w:val="27"/>
      <w:u w:val="single" w:color="000000"/>
    </w:rPr>
  </w:style>
  <w:style w:type="paragraph" w:styleId="Titolo5">
    <w:name w:val="heading 5"/>
    <w:basedOn w:val="Normale"/>
    <w:uiPriority w:val="1"/>
    <w:qFormat/>
    <w:pPr>
      <w:spacing w:before="94"/>
      <w:ind w:left="130"/>
      <w:outlineLvl w:val="4"/>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36"/>
    </w:pPr>
    <w:rPr>
      <w:rFonts w:ascii="Arial" w:eastAsia="Arial" w:hAnsi="Arial" w:cs="Arial"/>
    </w:rPr>
  </w:style>
  <w:style w:type="paragraph" w:styleId="Intestazione">
    <w:name w:val="header"/>
    <w:basedOn w:val="Normale"/>
    <w:link w:val="IntestazioneCarattere"/>
    <w:uiPriority w:val="99"/>
    <w:unhideWhenUsed/>
    <w:rsid w:val="00633E2F"/>
    <w:pPr>
      <w:tabs>
        <w:tab w:val="center" w:pos="4819"/>
        <w:tab w:val="right" w:pos="9638"/>
      </w:tabs>
    </w:pPr>
  </w:style>
  <w:style w:type="character" w:customStyle="1" w:styleId="IntestazioneCarattere">
    <w:name w:val="Intestazione Carattere"/>
    <w:basedOn w:val="Carpredefinitoparagrafo"/>
    <w:link w:val="Intestazione"/>
    <w:uiPriority w:val="99"/>
    <w:rsid w:val="00633E2F"/>
    <w:rPr>
      <w:rFonts w:ascii="Times New Roman" w:eastAsia="Times New Roman" w:hAnsi="Times New Roman" w:cs="Times New Roman"/>
    </w:rPr>
  </w:style>
  <w:style w:type="paragraph" w:styleId="Pidipagina">
    <w:name w:val="footer"/>
    <w:basedOn w:val="Normale"/>
    <w:link w:val="PidipaginaCarattere"/>
    <w:uiPriority w:val="99"/>
    <w:unhideWhenUsed/>
    <w:rsid w:val="00633E2F"/>
    <w:pPr>
      <w:tabs>
        <w:tab w:val="center" w:pos="4819"/>
        <w:tab w:val="right" w:pos="9638"/>
      </w:tabs>
    </w:pPr>
  </w:style>
  <w:style w:type="character" w:customStyle="1" w:styleId="PidipaginaCarattere">
    <w:name w:val="Piè di pagina Carattere"/>
    <w:basedOn w:val="Carpredefinitoparagrafo"/>
    <w:link w:val="Pidipagina"/>
    <w:uiPriority w:val="99"/>
    <w:rsid w:val="00633E2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85"/>
      <w:ind w:left="100"/>
      <w:outlineLvl w:val="0"/>
    </w:pPr>
    <w:rPr>
      <w:b/>
      <w:bCs/>
      <w:sz w:val="36"/>
      <w:szCs w:val="36"/>
    </w:rPr>
  </w:style>
  <w:style w:type="paragraph" w:styleId="Titolo2">
    <w:name w:val="heading 2"/>
    <w:basedOn w:val="Normale"/>
    <w:uiPriority w:val="1"/>
    <w:qFormat/>
    <w:pPr>
      <w:spacing w:before="86"/>
      <w:ind w:left="100"/>
      <w:outlineLvl w:val="1"/>
    </w:pPr>
    <w:rPr>
      <w:b/>
      <w:bCs/>
      <w:sz w:val="33"/>
      <w:szCs w:val="33"/>
      <w:u w:val="single" w:color="000000"/>
    </w:rPr>
  </w:style>
  <w:style w:type="paragraph" w:styleId="Titolo3">
    <w:name w:val="heading 3"/>
    <w:basedOn w:val="Normale"/>
    <w:uiPriority w:val="1"/>
    <w:qFormat/>
    <w:pPr>
      <w:ind w:left="100"/>
      <w:outlineLvl w:val="2"/>
    </w:pPr>
    <w:rPr>
      <w:b/>
      <w:bCs/>
      <w:sz w:val="30"/>
      <w:szCs w:val="30"/>
    </w:rPr>
  </w:style>
  <w:style w:type="paragraph" w:styleId="Titolo4">
    <w:name w:val="heading 4"/>
    <w:basedOn w:val="Normale"/>
    <w:uiPriority w:val="1"/>
    <w:qFormat/>
    <w:pPr>
      <w:ind w:left="100"/>
      <w:outlineLvl w:val="3"/>
    </w:pPr>
    <w:rPr>
      <w:sz w:val="27"/>
      <w:szCs w:val="27"/>
      <w:u w:val="single" w:color="000000"/>
    </w:rPr>
  </w:style>
  <w:style w:type="paragraph" w:styleId="Titolo5">
    <w:name w:val="heading 5"/>
    <w:basedOn w:val="Normale"/>
    <w:uiPriority w:val="1"/>
    <w:qFormat/>
    <w:pPr>
      <w:spacing w:before="94"/>
      <w:ind w:left="130"/>
      <w:outlineLvl w:val="4"/>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36"/>
    </w:pPr>
    <w:rPr>
      <w:rFonts w:ascii="Arial" w:eastAsia="Arial" w:hAnsi="Arial" w:cs="Arial"/>
    </w:rPr>
  </w:style>
  <w:style w:type="paragraph" w:styleId="Intestazione">
    <w:name w:val="header"/>
    <w:basedOn w:val="Normale"/>
    <w:link w:val="IntestazioneCarattere"/>
    <w:uiPriority w:val="99"/>
    <w:unhideWhenUsed/>
    <w:rsid w:val="00633E2F"/>
    <w:pPr>
      <w:tabs>
        <w:tab w:val="center" w:pos="4819"/>
        <w:tab w:val="right" w:pos="9638"/>
      </w:tabs>
    </w:pPr>
  </w:style>
  <w:style w:type="character" w:customStyle="1" w:styleId="IntestazioneCarattere">
    <w:name w:val="Intestazione Carattere"/>
    <w:basedOn w:val="Carpredefinitoparagrafo"/>
    <w:link w:val="Intestazione"/>
    <w:uiPriority w:val="99"/>
    <w:rsid w:val="00633E2F"/>
    <w:rPr>
      <w:rFonts w:ascii="Times New Roman" w:eastAsia="Times New Roman" w:hAnsi="Times New Roman" w:cs="Times New Roman"/>
    </w:rPr>
  </w:style>
  <w:style w:type="paragraph" w:styleId="Pidipagina">
    <w:name w:val="footer"/>
    <w:basedOn w:val="Normale"/>
    <w:link w:val="PidipaginaCarattere"/>
    <w:uiPriority w:val="99"/>
    <w:unhideWhenUsed/>
    <w:rsid w:val="00633E2F"/>
    <w:pPr>
      <w:tabs>
        <w:tab w:val="center" w:pos="4819"/>
        <w:tab w:val="right" w:pos="9638"/>
      </w:tabs>
    </w:pPr>
  </w:style>
  <w:style w:type="character" w:customStyle="1" w:styleId="PidipaginaCarattere">
    <w:name w:val="Piè di pagina Carattere"/>
    <w:basedOn w:val="Carpredefinitoparagrafo"/>
    <w:link w:val="Pidipagina"/>
    <w:uiPriority w:val="99"/>
    <w:rsid w:val="00633E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3410</Words>
  <Characters>19437</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XBRL Viewer - Tassonomia integrata del bilancio d’esercizio - ver. 2018-11-04</vt:lpstr>
    </vt:vector>
  </TitlesOfParts>
  <Company/>
  <LinksUpToDate>false</LinksUpToDate>
  <CharactersWithSpaces>22802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XBRL Viewer - Tassonomia integrata del bilancio d’esercizio - ver. 2018-11-04</dc:title>
  <cp:lastModifiedBy>Autore </cp:lastModifiedBy>
  <cp:revision>8</cp:revision>
  <dcterms:created xsi:type="dcterms:W3CDTF">2021-06-21T12:53:00Z</dcterms:created>
  <dcterms:modified xsi:type="dcterms:W3CDTF">2021-08-31T13:06:00Z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LastSaved">
    <vt:filetime>2021-06-21T00:00:00Z</vt:filetime>
  </property>
</Properties>
</file>