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4AB" w:rsidRPr="00CF1B1E" w:rsidRDefault="00362408" w:rsidP="00BF64AB">
      <w:pPr>
        <w:spacing w:after="120" w:line="264" w:lineRule="auto"/>
        <w:jc w:val="center"/>
        <w:rPr>
          <w:rFonts w:ascii="Arial" w:hAnsi="Arial" w:cs="Arial"/>
          <w:b/>
          <w:bCs/>
          <w:color w:val="323E4F" w:themeColor="text2" w:themeShade="BF"/>
          <w:sz w:val="44"/>
          <w:szCs w:val="44"/>
          <w:u w:val="single"/>
          <w:lang w:val="en-GB"/>
        </w:rPr>
      </w:pPr>
      <w:r w:rsidRPr="00CF1B1E">
        <w:rPr>
          <w:rFonts w:ascii="Arial" w:eastAsia="Arial" w:hAnsi="Arial" w:cs="Arial"/>
          <w:b/>
          <w:bCs/>
          <w:color w:val="323E4F"/>
          <w:sz w:val="44"/>
          <w:szCs w:val="44"/>
          <w:u w:val="single"/>
          <w:lang w:val="en-GB"/>
        </w:rPr>
        <w:t>EDILIZIACROBATICA SPA</w:t>
      </w:r>
    </w:p>
    <w:p w:rsidR="00BF64AB" w:rsidRPr="00CF1B1E" w:rsidRDefault="00362408" w:rsidP="00BF64AB">
      <w:pPr>
        <w:spacing w:after="120" w:line="264" w:lineRule="auto"/>
        <w:jc w:val="center"/>
        <w:rPr>
          <w:rFonts w:ascii="Arial" w:hAnsi="Arial" w:cs="Arial"/>
          <w:b/>
          <w:bCs/>
          <w:i/>
          <w:color w:val="323E4F" w:themeColor="text2" w:themeShade="BF"/>
          <w:sz w:val="26"/>
          <w:szCs w:val="26"/>
          <w:lang w:val="en-GB"/>
        </w:rPr>
      </w:pPr>
      <w:r w:rsidRPr="00CF1B1E">
        <w:rPr>
          <w:rFonts w:ascii="Arial" w:eastAsia="Arial" w:hAnsi="Arial" w:cs="Arial"/>
          <w:b/>
          <w:bCs/>
          <w:i/>
          <w:color w:val="323E4F"/>
          <w:sz w:val="26"/>
          <w:szCs w:val="26"/>
          <w:lang w:val="en-GB"/>
        </w:rPr>
        <w:t>Consolidated Financial Statements as at 31.1</w:t>
      </w:r>
      <w:bookmarkStart w:id="0" w:name="_GoBack"/>
      <w:r w:rsidRPr="00CF1B1E">
        <w:rPr>
          <w:rFonts w:ascii="Arial" w:eastAsia="Arial" w:hAnsi="Arial" w:cs="Arial"/>
          <w:b/>
          <w:bCs/>
          <w:i/>
          <w:color w:val="323E4F"/>
          <w:sz w:val="26"/>
          <w:szCs w:val="26"/>
          <w:lang w:val="en-GB"/>
        </w:rPr>
        <w:t>2.201</w:t>
      </w:r>
      <w:bookmarkEnd w:id="0"/>
      <w:r w:rsidRPr="00CF1B1E">
        <w:rPr>
          <w:rFonts w:ascii="Arial" w:eastAsia="Arial" w:hAnsi="Arial" w:cs="Arial"/>
          <w:b/>
          <w:bCs/>
          <w:i/>
          <w:color w:val="323E4F"/>
          <w:sz w:val="26"/>
          <w:szCs w:val="26"/>
          <w:lang w:val="en-GB"/>
        </w:rPr>
        <w:t>8</w:t>
      </w:r>
    </w:p>
    <w:p w:rsidR="00BF64AB" w:rsidRPr="00CF1B1E" w:rsidRDefault="00BF64AB" w:rsidP="00BF64AB">
      <w:pPr>
        <w:spacing w:after="120" w:line="264" w:lineRule="auto"/>
        <w:jc w:val="center"/>
        <w:rPr>
          <w:rFonts w:ascii="Arial" w:hAnsi="Arial" w:cs="Arial"/>
          <w:b/>
          <w:bCs/>
          <w:i/>
          <w:color w:val="323E4F" w:themeColor="text2" w:themeShade="BF"/>
          <w:sz w:val="26"/>
          <w:szCs w:val="26"/>
          <w:lang w:val="en-GB"/>
        </w:rPr>
      </w:pPr>
    </w:p>
    <w:p w:rsidR="00BF64AB" w:rsidRPr="00CF1B1E" w:rsidRDefault="00362408" w:rsidP="00BF64AB">
      <w:pPr>
        <w:spacing w:after="120" w:line="264" w:lineRule="auto"/>
        <w:jc w:val="both"/>
        <w:rPr>
          <w:rFonts w:ascii="Arial" w:hAnsi="Arial" w:cs="Arial"/>
          <w:b/>
          <w:bCs/>
          <w:color w:val="323E4F" w:themeColor="text2" w:themeShade="BF"/>
          <w:sz w:val="44"/>
          <w:szCs w:val="44"/>
          <w:u w:val="single"/>
          <w:lang w:val="en-GB"/>
        </w:rPr>
      </w:pPr>
      <w:r w:rsidRPr="00CF1B1E">
        <w:rPr>
          <w:rFonts w:ascii="Arial" w:eastAsia="Arial" w:hAnsi="Arial" w:cs="Arial"/>
          <w:b/>
          <w:bCs/>
          <w:color w:val="323E4F"/>
          <w:sz w:val="44"/>
          <w:szCs w:val="44"/>
          <w:u w:val="single"/>
          <w:lang w:val="en-GB"/>
        </w:rPr>
        <w:t>Financial statements</w:t>
      </w:r>
    </w:p>
    <w:p w:rsidR="00BF64AB" w:rsidRPr="00CF1B1E" w:rsidRDefault="00BF64AB">
      <w:pPr>
        <w:rPr>
          <w:lang w:val="en-GB"/>
        </w:rPr>
      </w:pPr>
    </w:p>
    <w:tbl>
      <w:tblPr>
        <w:tblW w:w="9299" w:type="dxa"/>
        <w:tblCellMar>
          <w:left w:w="70" w:type="dxa"/>
          <w:right w:w="70" w:type="dxa"/>
        </w:tblCellMar>
        <w:tblLook w:val="04A0" w:firstRow="1" w:lastRow="0" w:firstColumn="1" w:lastColumn="0" w:noHBand="0" w:noVBand="1"/>
      </w:tblPr>
      <w:tblGrid>
        <w:gridCol w:w="6832"/>
        <w:gridCol w:w="1305"/>
        <w:gridCol w:w="1162"/>
      </w:tblGrid>
      <w:tr w:rsidR="00C820FB" w:rsidRPr="00CF1B1E" w:rsidTr="00BF64AB">
        <w:trPr>
          <w:trHeight w:val="300"/>
        </w:trPr>
        <w:tc>
          <w:tcPr>
            <w:tcW w:w="6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jc w:val="center"/>
              <w:rPr>
                <w:rFonts w:ascii="Arial" w:eastAsia="Times New Roman" w:hAnsi="Arial" w:cs="Arial"/>
                <w:b/>
                <w:bCs/>
                <w:color w:val="000000"/>
                <w:sz w:val="16"/>
                <w:szCs w:val="16"/>
                <w:u w:val="single"/>
                <w:lang w:val="en-GB" w:eastAsia="it-IT"/>
              </w:rPr>
            </w:pPr>
            <w:r w:rsidRPr="00CF1B1E">
              <w:rPr>
                <w:rFonts w:ascii="Arial" w:eastAsia="Arial" w:hAnsi="Arial" w:cs="Arial"/>
                <w:b/>
                <w:bCs/>
                <w:color w:val="000000"/>
                <w:sz w:val="16"/>
                <w:szCs w:val="16"/>
                <w:u w:val="single"/>
                <w:lang w:val="en-GB" w:eastAsia="it-IT"/>
              </w:rPr>
              <w:t>ASSETS</w:t>
            </w:r>
            <w:r w:rsidRPr="00CF1B1E">
              <w:rPr>
                <w:rFonts w:ascii="Arial" w:eastAsia="Arial" w:hAnsi="Arial" w:cs="Arial"/>
                <w:bCs/>
                <w:color w:val="000000"/>
                <w:sz w:val="16"/>
                <w:szCs w:val="16"/>
                <w:u w:val="single"/>
                <w:lang w:val="en-GB" w:eastAsia="it-IT"/>
              </w:rPr>
              <w:t xml:space="preserve"> [Amounts expressed in thousands of Euro]</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jc w:val="center"/>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31.12.2018</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jc w:val="center"/>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31.12.2017</w:t>
            </w:r>
          </w:p>
        </w:tc>
      </w:tr>
      <w:tr w:rsidR="00C820FB" w:rsidRPr="00CF1B1E" w:rsidTr="00BF64AB">
        <w:trPr>
          <w:trHeight w:val="300"/>
        </w:trPr>
        <w:tc>
          <w:tcPr>
            <w:tcW w:w="6832" w:type="dxa"/>
            <w:tcBorders>
              <w:top w:val="nil"/>
              <w:left w:val="single" w:sz="4" w:space="0" w:color="auto"/>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305" w:type="dxa"/>
            <w:tcBorders>
              <w:top w:val="nil"/>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A. SUBSCRIBED CAPITAL UNPAID, WITH SEPARATE INDICATION OF THE PART WHICH HAS ALREADY BEEN CALLED</w:t>
            </w:r>
          </w:p>
        </w:tc>
        <w:tc>
          <w:tcPr>
            <w:tcW w:w="1305" w:type="dxa"/>
            <w:tcBorders>
              <w:top w:val="nil"/>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xml:space="preserve">                    -     </w:t>
            </w:r>
          </w:p>
        </w:tc>
        <w:tc>
          <w:tcPr>
            <w:tcW w:w="1162" w:type="dxa"/>
            <w:tcBorders>
              <w:top w:val="nil"/>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jc w:val="center"/>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20,262</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B. FIXED ASSETS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I. Intangible fixed assets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 Formation and start-up costs  </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910,005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34,734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2) Development costs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95,796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151,591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3) Industrial patent rights and rights to use patents of others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90,750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107,125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4) Concessions, licenses, trademarks and similar rights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2,346</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32,699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5) Goodwill</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6) Tangible assets in course of construction and payments on account</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56,871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62,726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7) Other intangible fixed assets </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581,194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361,560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8) Consolidation difference</w:t>
            </w:r>
          </w:p>
        </w:tc>
        <w:tc>
          <w:tcPr>
            <w:tcW w:w="1305" w:type="dxa"/>
            <w:tcBorders>
              <w:top w:val="nil"/>
              <w:left w:val="nil"/>
              <w:bottom w:val="nil"/>
              <w:right w:val="single" w:sz="4" w:space="0" w:color="auto"/>
            </w:tcBorders>
            <w:shd w:val="clear" w:color="auto" w:fill="auto"/>
            <w:noWrap/>
            <w:vAlign w:val="bottom"/>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Intangible fixed assets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1,736,962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750,435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II. Tangible fixed assets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 Land and buildings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2) Plant and machinery</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49,290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6,404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3) Industrial and commercial equipment</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107,093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3,791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4) Other tangible fixed assets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620,623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335,930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5) Tangible assets in course of construction and payments on account</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tangible fixed assets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777,006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346,125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III. Fixed asset investments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 Equity investments in:</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a) subsidiary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b) associated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c) parent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d) companies under the control of parent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d-bis) other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shareholdings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color w:val="000000"/>
                <w:sz w:val="16"/>
                <w:szCs w:val="16"/>
                <w:lang w:val="en-GB" w:eastAsia="it-IT"/>
              </w:rPr>
            </w:pPr>
            <w:r w:rsidRPr="00CF1B1E">
              <w:rPr>
                <w:rFonts w:ascii="Arial" w:eastAsia="Times New Roman" w:hAnsi="Arial" w:cs="Arial"/>
                <w:b/>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color w:val="000000"/>
                <w:sz w:val="16"/>
                <w:szCs w:val="16"/>
                <w:lang w:val="en-GB" w:eastAsia="it-IT"/>
              </w:rPr>
            </w:pPr>
            <w:r w:rsidRPr="00CF1B1E">
              <w:rPr>
                <w:rFonts w:ascii="Arial" w:eastAsia="Times New Roman" w:hAnsi="Arial" w:cs="Arial"/>
                <w:b/>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2) Loans due from:</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a) subsidiary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Due within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Payable beyond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receivables from subsidiaries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b) associated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Due within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Payable beyond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lastRenderedPageBreak/>
              <w:t>Total receivables from subsidiaries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c) parent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Due within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Payable beyond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receivables from parent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42797F"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d) companies under the control of parent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Due within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Payable beyond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receivables from companies under the control of parent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d-bis) other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Due within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Payable beyond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receivables from others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3) Other securities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50,000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4) Derivative financial instrument assets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investments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50,000   </w:t>
            </w:r>
          </w:p>
        </w:tc>
      </w:tr>
      <w:tr w:rsidR="00C820FB" w:rsidRPr="00CF1B1E" w:rsidTr="00BF64AB">
        <w:trPr>
          <w:trHeight w:val="300"/>
        </w:trPr>
        <w:tc>
          <w:tcPr>
            <w:tcW w:w="6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FIXED ASSETS (B)</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2,513,968   </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1,146,560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C. CURRENT ASSETS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I. Inventory</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 Raw materials and consumables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1,748,546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1,023,970</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2) Work in progress and components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3) Contract work in progress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4) Finished products and goods for resale</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5) Advances received</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inventory</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color w:val="000000"/>
                <w:sz w:val="16"/>
                <w:szCs w:val="16"/>
                <w:lang w:val="en-GB" w:eastAsia="it-IT"/>
              </w:rPr>
              <w:t xml:space="preserve">       1,748,546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1,023,970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II. Receivables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 Trade receivables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Due within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9,489,322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6,727,645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Payable beyond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trade receivables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color w:val="000000"/>
                <w:sz w:val="16"/>
                <w:szCs w:val="16"/>
                <w:lang w:val="en-GB" w:eastAsia="it-IT"/>
              </w:rPr>
            </w:pPr>
            <w:r w:rsidRPr="00CF1B1E">
              <w:rPr>
                <w:rFonts w:ascii="Arial" w:eastAsia="Arial" w:hAnsi="Arial" w:cs="Arial"/>
                <w:b/>
                <w:color w:val="000000"/>
                <w:sz w:val="16"/>
                <w:szCs w:val="16"/>
                <w:lang w:val="en-GB" w:eastAsia="it-IT"/>
              </w:rPr>
              <w:t xml:space="preserve">       9,489,322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color w:val="000000"/>
                <w:sz w:val="16"/>
                <w:szCs w:val="16"/>
                <w:lang w:val="en-GB" w:eastAsia="it-IT"/>
              </w:rPr>
            </w:pPr>
            <w:r w:rsidRPr="00CF1B1E">
              <w:rPr>
                <w:rFonts w:ascii="Arial" w:eastAsia="Arial" w:hAnsi="Arial" w:cs="Arial"/>
                <w:b/>
                <w:color w:val="000000"/>
                <w:sz w:val="16"/>
                <w:szCs w:val="16"/>
                <w:lang w:val="en-GB" w:eastAsia="it-IT"/>
              </w:rPr>
              <w:t xml:space="preserve">    6,727,645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2) Receivables from subsidiary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Due within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Payable beyond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receivables from subsidiaries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3) Receivables from associated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Due within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Payable beyond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receivables from subsidiaries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4) Receivables from parent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Due within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Payable beyond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receivables from subsidiaries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42797F"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5) Receivables from companies under the control of parent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Due within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Payable beyond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receivables from companies under the control of parent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lastRenderedPageBreak/>
              <w:t xml:space="preserve">            5-bis) Tax receivables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Due within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2,534,496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1,566,168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Payable beyond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tax receivables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color w:val="000000"/>
                <w:sz w:val="16"/>
                <w:szCs w:val="16"/>
                <w:lang w:val="en-GB" w:eastAsia="it-IT"/>
              </w:rPr>
            </w:pPr>
            <w:r w:rsidRPr="00CF1B1E">
              <w:rPr>
                <w:rFonts w:ascii="Arial" w:eastAsia="Arial" w:hAnsi="Arial" w:cs="Arial"/>
                <w:b/>
                <w:color w:val="000000"/>
                <w:sz w:val="16"/>
                <w:szCs w:val="16"/>
                <w:lang w:val="en-GB" w:eastAsia="it-IT"/>
              </w:rPr>
              <w:t xml:space="preserve">       2,534,496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color w:val="000000"/>
                <w:sz w:val="16"/>
                <w:szCs w:val="16"/>
                <w:lang w:val="en-GB" w:eastAsia="it-IT"/>
              </w:rPr>
            </w:pPr>
            <w:r w:rsidRPr="00CF1B1E">
              <w:rPr>
                <w:rFonts w:ascii="Arial" w:eastAsia="Arial" w:hAnsi="Arial" w:cs="Arial"/>
                <w:b/>
                <w:color w:val="000000"/>
                <w:sz w:val="16"/>
                <w:szCs w:val="16"/>
                <w:lang w:val="en-GB" w:eastAsia="it-IT"/>
              </w:rPr>
              <w:t xml:space="preserve">    1,566,168   </w:t>
            </w:r>
          </w:p>
        </w:tc>
      </w:tr>
      <w:tr w:rsidR="00C820FB" w:rsidRPr="00CF1B1E" w:rsidTr="00BF64AB">
        <w:trPr>
          <w:trHeight w:val="285"/>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5-ter) Deferred tax assets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105,573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54,853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5-quater) Receivables from others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845,476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495,923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accounts receivable</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12,974,867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8,844,589   </w:t>
            </w:r>
          </w:p>
        </w:tc>
      </w:tr>
      <w:tr w:rsidR="00C820FB" w:rsidRPr="0042797F"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III. III. Current asset investments.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 Investments in subsidiary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2) Investments in associated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3) Investments in parent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3-bis) Investments in companies under the control of parent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4) Other investments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5) Derivative financial instrument assets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6) Other securities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4,018,517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current asset investments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4,018,517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42797F"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IV. Cash at bank and in hand</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 Bank and postal current accounts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8,425,242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5,737,679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2) Cheques to be deposited</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565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3) Cash on hand</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14,374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18,176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liquid funds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8,439,616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5,756,420   </w:t>
            </w:r>
          </w:p>
        </w:tc>
      </w:tr>
      <w:tr w:rsidR="00C820FB" w:rsidRPr="00CF1B1E" w:rsidTr="00BF64AB">
        <w:trPr>
          <w:trHeight w:val="300"/>
        </w:trPr>
        <w:tc>
          <w:tcPr>
            <w:tcW w:w="6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CURRENT ASSETS (C)</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27,181,546   </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15,624,979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D. PREPAYMENTS AND ACCRUED INCOME</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69,494   </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33,683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ASSETS</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29,765,008   </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16,825,484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jc w:val="center"/>
              <w:rPr>
                <w:rFonts w:ascii="Arial" w:eastAsia="Times New Roman" w:hAnsi="Arial" w:cs="Arial"/>
                <w:b/>
                <w:bCs/>
                <w:color w:val="000000"/>
                <w:sz w:val="16"/>
                <w:szCs w:val="16"/>
                <w:u w:val="single"/>
                <w:lang w:val="en-GB" w:eastAsia="it-IT"/>
              </w:rPr>
            </w:pPr>
            <w:r w:rsidRPr="00CF1B1E">
              <w:rPr>
                <w:rFonts w:ascii="Arial" w:eastAsia="Arial" w:hAnsi="Arial" w:cs="Arial"/>
                <w:b/>
                <w:bCs/>
                <w:color w:val="000000"/>
                <w:sz w:val="16"/>
                <w:szCs w:val="16"/>
                <w:u w:val="single"/>
                <w:lang w:val="en-GB" w:eastAsia="it-IT"/>
              </w:rPr>
              <w:t>BALANCE SHEET LIABILITIES</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jc w:val="center"/>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31.12.2018</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jc w:val="center"/>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31.12.2017</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A. CAPITAL AND RESERVES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I – Share capital</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772,530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600,000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II – Share premium reserve</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5,547,771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III – Revaluation reserves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IV – Legal reserve</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120,000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90,917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V – Reserves provided for by the articles of association</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VI – Other reserves, with separate indication</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116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116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VII – Reserve for expected hedging transactions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VIII – Profit (loss) brought forward</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1,282,431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273,927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IX – Profit (loss) for the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2,224,030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1,037,587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X – Negative reserve for treasury stock owned</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GROUP NET CONSOLIDATED CAPITAL AND RESERVES</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9,946,878   </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2,002,548   </w:t>
            </w:r>
          </w:p>
        </w:tc>
      </w:tr>
      <w:tr w:rsidR="00C820FB" w:rsidRPr="00CF1B1E" w:rsidTr="00BF64AB">
        <w:trPr>
          <w:trHeight w:val="300"/>
        </w:trPr>
        <w:tc>
          <w:tcPr>
            <w:tcW w:w="6832" w:type="dxa"/>
            <w:tcBorders>
              <w:top w:val="single" w:sz="4" w:space="0" w:color="auto"/>
              <w:left w:val="single" w:sz="4" w:space="0" w:color="auto"/>
              <w:right w:val="single" w:sz="4" w:space="0" w:color="auto"/>
            </w:tcBorders>
            <w:shd w:val="clear" w:color="auto" w:fill="auto"/>
            <w:noWrap/>
            <w:vAlign w:val="bottom"/>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color w:val="000000"/>
                <w:sz w:val="16"/>
                <w:szCs w:val="16"/>
                <w:lang w:val="en-GB" w:eastAsia="it-IT"/>
              </w:rPr>
              <w:t xml:space="preserve">         Minority interest capital and reserves</w:t>
            </w:r>
          </w:p>
        </w:tc>
        <w:tc>
          <w:tcPr>
            <w:tcW w:w="1305" w:type="dxa"/>
            <w:tcBorders>
              <w:top w:val="single" w:sz="4" w:space="0" w:color="auto"/>
              <w:left w:val="single" w:sz="4" w:space="0" w:color="auto"/>
              <w:right w:val="single" w:sz="4" w:space="0" w:color="auto"/>
            </w:tcBorders>
            <w:shd w:val="clear" w:color="auto" w:fill="auto"/>
            <w:noWrap/>
            <w:vAlign w:val="bottom"/>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color w:val="000000"/>
                <w:sz w:val="16"/>
                <w:szCs w:val="16"/>
                <w:lang w:val="en-GB" w:eastAsia="it-IT"/>
              </w:rPr>
              <w:t xml:space="preserve">         82,545   </w:t>
            </w:r>
          </w:p>
        </w:tc>
        <w:tc>
          <w:tcPr>
            <w:tcW w:w="1162" w:type="dxa"/>
            <w:tcBorders>
              <w:top w:val="single" w:sz="4" w:space="0" w:color="auto"/>
              <w:left w:val="single" w:sz="4" w:space="0" w:color="auto"/>
              <w:right w:val="single" w:sz="4" w:space="0" w:color="auto"/>
            </w:tcBorders>
            <w:shd w:val="clear" w:color="auto" w:fill="auto"/>
            <w:noWrap/>
            <w:vAlign w:val="bottom"/>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color w:val="000000"/>
                <w:sz w:val="16"/>
                <w:szCs w:val="16"/>
                <w:lang w:val="en-GB" w:eastAsia="it-IT"/>
              </w:rPr>
              <w:t xml:space="preserve">         39,316   </w:t>
            </w:r>
          </w:p>
        </w:tc>
      </w:tr>
      <w:tr w:rsidR="00C820FB" w:rsidRPr="00CF1B1E" w:rsidTr="00BF64AB">
        <w:trPr>
          <w:trHeight w:val="300"/>
        </w:trPr>
        <w:tc>
          <w:tcPr>
            <w:tcW w:w="6832" w:type="dxa"/>
            <w:tcBorders>
              <w:left w:val="single" w:sz="4" w:space="0" w:color="auto"/>
              <w:bottom w:val="single" w:sz="4" w:space="0" w:color="auto"/>
              <w:right w:val="single" w:sz="4" w:space="0" w:color="auto"/>
            </w:tcBorders>
            <w:shd w:val="clear" w:color="auto" w:fill="auto"/>
            <w:noWrap/>
            <w:vAlign w:val="bottom"/>
          </w:tcPr>
          <w:p w:rsidR="00BF64AB" w:rsidRPr="00CF1B1E" w:rsidRDefault="00362408" w:rsidP="00BF64AB">
            <w:pPr>
              <w:spacing w:after="0" w:line="240" w:lineRule="auto"/>
              <w:rPr>
                <w:rFonts w:ascii="Arial" w:eastAsia="Times New Roman" w:hAnsi="Arial" w:cs="Arial"/>
                <w:bCs/>
                <w:color w:val="000000"/>
                <w:sz w:val="16"/>
                <w:szCs w:val="16"/>
                <w:lang w:val="en-GB" w:eastAsia="it-IT"/>
              </w:rPr>
            </w:pPr>
            <w:r w:rsidRPr="00CF1B1E">
              <w:rPr>
                <w:rFonts w:ascii="Arial" w:eastAsia="Arial" w:hAnsi="Arial" w:cs="Arial"/>
                <w:color w:val="000000"/>
                <w:sz w:val="16"/>
                <w:szCs w:val="16"/>
                <w:lang w:val="en-GB" w:eastAsia="it-IT"/>
              </w:rPr>
              <w:t xml:space="preserve">         PROFIT (LOSS) FOR THE YEAR INCLUDING MINORITY INTEREST SHARE</w:t>
            </w:r>
          </w:p>
        </w:tc>
        <w:tc>
          <w:tcPr>
            <w:tcW w:w="1305" w:type="dxa"/>
            <w:tcBorders>
              <w:left w:val="single" w:sz="4" w:space="0" w:color="auto"/>
              <w:bottom w:val="single" w:sz="4" w:space="0" w:color="auto"/>
              <w:right w:val="single" w:sz="4" w:space="0" w:color="auto"/>
            </w:tcBorders>
            <w:shd w:val="clear" w:color="auto" w:fill="auto"/>
            <w:noWrap/>
            <w:vAlign w:val="bottom"/>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color w:val="000000"/>
                <w:sz w:val="16"/>
                <w:szCs w:val="16"/>
                <w:lang w:val="en-GB" w:eastAsia="it-IT"/>
              </w:rPr>
              <w:t xml:space="preserve">         39,735   </w:t>
            </w:r>
          </w:p>
        </w:tc>
        <w:tc>
          <w:tcPr>
            <w:tcW w:w="1162" w:type="dxa"/>
            <w:tcBorders>
              <w:left w:val="single" w:sz="4" w:space="0" w:color="auto"/>
              <w:bottom w:val="single" w:sz="4" w:space="0" w:color="auto"/>
              <w:right w:val="single" w:sz="4" w:space="0" w:color="auto"/>
            </w:tcBorders>
            <w:shd w:val="clear" w:color="auto" w:fill="auto"/>
            <w:noWrap/>
            <w:vAlign w:val="bottom"/>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color w:val="000000"/>
                <w:sz w:val="16"/>
                <w:szCs w:val="16"/>
                <w:lang w:val="en-GB" w:eastAsia="it-IT"/>
              </w:rPr>
              <w:t xml:space="preserve">         43,226   </w:t>
            </w:r>
          </w:p>
        </w:tc>
      </w:tr>
      <w:tr w:rsidR="00C820FB" w:rsidRPr="00CF1B1E" w:rsidTr="00BF64AB">
        <w:trPr>
          <w:trHeight w:val="300"/>
        </w:trPr>
        <w:tc>
          <w:tcPr>
            <w:tcW w:w="68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GROUP AND MINORITY INTEREST NET CONSOLIDATED CAPITAL AND RESERVES</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10,069,158   </w:t>
            </w:r>
          </w:p>
        </w:tc>
        <w:tc>
          <w:tcPr>
            <w:tcW w:w="1162" w:type="dxa"/>
            <w:tcBorders>
              <w:top w:val="single" w:sz="4" w:space="0" w:color="auto"/>
              <w:left w:val="nil"/>
              <w:bottom w:val="single" w:sz="4" w:space="0" w:color="auto"/>
              <w:right w:val="single" w:sz="4" w:space="0" w:color="auto"/>
            </w:tcBorders>
            <w:shd w:val="clear" w:color="auto" w:fill="auto"/>
            <w:noWrap/>
            <w:vAlign w:val="bottom"/>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2,085,090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42797F"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B. PROVISIONS FOR RISKS AND CHARGES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 Provisions for pensions and similar obligations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2) Provisions for taxation, including deferred taxation</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44,293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5,213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lastRenderedPageBreak/>
              <w:t xml:space="preserve">      3) Derivative financial instrument liabilities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4) Others </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3,200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PROVISIONS FOR RISKS AND CHARGES</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47,493   </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5,213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C. EMPLOYEE SEVERANCE INDEMNITY</w:t>
            </w:r>
            <w:r w:rsidRPr="00CF1B1E">
              <w:rPr>
                <w:rFonts w:ascii="Arial" w:eastAsia="Arial" w:hAnsi="Arial" w:cs="Arial"/>
                <w:bCs/>
                <w:color w:val="000000"/>
                <w:sz w:val="16"/>
                <w:szCs w:val="16"/>
                <w:lang w:val="en-GB" w:eastAsia="it-IT"/>
              </w:rPr>
              <w:t xml:space="preserve"> </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655,301   </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377,716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D. DEBTS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 Debenture loans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Due within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Payable beyond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5,000,000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5,000,000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Total Debenture Loans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color w:val="000000"/>
                <w:sz w:val="16"/>
                <w:szCs w:val="16"/>
                <w:lang w:val="en-GB" w:eastAsia="it-IT"/>
              </w:rPr>
            </w:pPr>
            <w:r w:rsidRPr="00CF1B1E">
              <w:rPr>
                <w:rFonts w:ascii="Arial" w:eastAsia="Arial" w:hAnsi="Arial" w:cs="Arial"/>
                <w:b/>
                <w:color w:val="000000"/>
                <w:sz w:val="16"/>
                <w:szCs w:val="16"/>
                <w:lang w:val="en-GB" w:eastAsia="it-IT"/>
              </w:rPr>
              <w:t xml:space="preserve">       5,000,000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color w:val="000000"/>
                <w:sz w:val="16"/>
                <w:szCs w:val="16"/>
                <w:lang w:val="en-GB" w:eastAsia="it-IT"/>
              </w:rPr>
            </w:pPr>
            <w:r w:rsidRPr="00CF1B1E">
              <w:rPr>
                <w:rFonts w:ascii="Arial" w:eastAsia="Arial" w:hAnsi="Arial" w:cs="Arial"/>
                <w:b/>
                <w:color w:val="000000"/>
                <w:sz w:val="16"/>
                <w:szCs w:val="16"/>
                <w:lang w:val="en-GB" w:eastAsia="it-IT"/>
              </w:rPr>
              <w:t xml:space="preserve">    5,000,000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2) Convertible debenture loans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3) Shareholder loans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4) Amounts owed to banks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Due within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3,735,313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2,131,196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Payable beyond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1,552,041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859,309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amounts owed to banks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color w:val="000000"/>
                <w:sz w:val="16"/>
                <w:szCs w:val="16"/>
                <w:lang w:val="en-GB" w:eastAsia="it-IT"/>
              </w:rPr>
            </w:pPr>
            <w:r w:rsidRPr="00CF1B1E">
              <w:rPr>
                <w:rFonts w:ascii="Arial" w:eastAsia="Arial" w:hAnsi="Arial" w:cs="Arial"/>
                <w:b/>
                <w:color w:val="000000"/>
                <w:sz w:val="16"/>
                <w:szCs w:val="16"/>
                <w:lang w:val="en-GB" w:eastAsia="it-IT"/>
              </w:rPr>
              <w:t xml:space="preserve">       5,287,354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color w:val="000000"/>
                <w:sz w:val="16"/>
                <w:szCs w:val="16"/>
                <w:lang w:val="en-GB" w:eastAsia="it-IT"/>
              </w:rPr>
            </w:pPr>
            <w:r w:rsidRPr="00CF1B1E">
              <w:rPr>
                <w:rFonts w:ascii="Arial" w:eastAsia="Arial" w:hAnsi="Arial" w:cs="Arial"/>
                <w:b/>
                <w:color w:val="000000"/>
                <w:sz w:val="16"/>
                <w:szCs w:val="16"/>
                <w:lang w:val="en-GB" w:eastAsia="it-IT"/>
              </w:rPr>
              <w:t xml:space="preserve">    2,990,505   </w:t>
            </w:r>
          </w:p>
        </w:tc>
      </w:tr>
      <w:tr w:rsidR="00C820FB" w:rsidRPr="0042797F"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5) Amounts owed to other financiers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Due within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52,247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39,167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Payable beyond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15,493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67,755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amounts owed to financiers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color w:val="000000"/>
                <w:sz w:val="16"/>
                <w:szCs w:val="16"/>
                <w:lang w:val="en-GB" w:eastAsia="it-IT"/>
              </w:rPr>
            </w:pPr>
            <w:r w:rsidRPr="00CF1B1E">
              <w:rPr>
                <w:rFonts w:ascii="Arial" w:eastAsia="Arial" w:hAnsi="Arial" w:cs="Arial"/>
                <w:b/>
                <w:color w:val="000000"/>
                <w:sz w:val="16"/>
                <w:szCs w:val="16"/>
                <w:lang w:val="en-GB" w:eastAsia="it-IT"/>
              </w:rPr>
              <w:t xml:space="preserve">            67,740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color w:val="000000"/>
                <w:sz w:val="16"/>
                <w:szCs w:val="16"/>
                <w:lang w:val="en-GB" w:eastAsia="it-IT"/>
              </w:rPr>
            </w:pPr>
            <w:r w:rsidRPr="00CF1B1E">
              <w:rPr>
                <w:rFonts w:ascii="Arial" w:eastAsia="Arial" w:hAnsi="Arial" w:cs="Arial"/>
                <w:b/>
                <w:color w:val="000000"/>
                <w:sz w:val="16"/>
                <w:szCs w:val="16"/>
                <w:lang w:val="en-GB" w:eastAsia="it-IT"/>
              </w:rPr>
              <w:t xml:space="preserve">       106,922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6) Advances received</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815,039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263,939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7) Trade payables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Due within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4,032,505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2,276,161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Payable beyond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trade payables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color w:val="000000"/>
                <w:sz w:val="16"/>
                <w:szCs w:val="16"/>
                <w:lang w:val="en-GB" w:eastAsia="it-IT"/>
              </w:rPr>
            </w:pPr>
            <w:r w:rsidRPr="00CF1B1E">
              <w:rPr>
                <w:rFonts w:ascii="Arial" w:eastAsia="Arial" w:hAnsi="Arial" w:cs="Arial"/>
                <w:b/>
                <w:color w:val="000000"/>
                <w:sz w:val="16"/>
                <w:szCs w:val="16"/>
                <w:lang w:val="en-GB" w:eastAsia="it-IT"/>
              </w:rPr>
              <w:t xml:space="preserve">       4,032,505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color w:val="000000"/>
                <w:sz w:val="16"/>
                <w:szCs w:val="16"/>
                <w:lang w:val="en-GB" w:eastAsia="it-IT"/>
              </w:rPr>
            </w:pPr>
            <w:r w:rsidRPr="00CF1B1E">
              <w:rPr>
                <w:rFonts w:ascii="Arial" w:eastAsia="Arial" w:hAnsi="Arial" w:cs="Arial"/>
                <w:b/>
                <w:color w:val="000000"/>
                <w:sz w:val="16"/>
                <w:szCs w:val="16"/>
                <w:lang w:val="en-GB" w:eastAsia="it-IT"/>
              </w:rPr>
              <w:t xml:space="preserve">    2,276,161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8) Debts represented by bills of exchange</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42797F"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9) Amounts owed to subsidiary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Due within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Payable beyond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from subsidiaries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10) Amounts owed to associated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11) Amounts owed to parent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11-bis) Amounts owed to companies under to the control of parent companies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12) Taxation payables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Due within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1,331,198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1,561,035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i/>
                <w:iCs/>
                <w:color w:val="000000"/>
                <w:sz w:val="16"/>
                <w:szCs w:val="16"/>
                <w:lang w:val="en-GB" w:eastAsia="it-IT"/>
              </w:rPr>
            </w:pPr>
            <w:r w:rsidRPr="00CF1B1E">
              <w:rPr>
                <w:rFonts w:ascii="Arial" w:eastAsia="Arial" w:hAnsi="Arial" w:cs="Arial"/>
                <w:i/>
                <w:iCs/>
                <w:color w:val="000000"/>
                <w:sz w:val="16"/>
                <w:szCs w:val="16"/>
                <w:lang w:val="en-GB" w:eastAsia="it-IT"/>
              </w:rPr>
              <w:t>Payable beyond one year</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130,288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119,437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taxation payables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1,461,486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1,680,472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13) Amounts owed to social security institutions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829,160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493,558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14) Other payables</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1,444,168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1,487,052   </w:t>
            </w:r>
          </w:p>
        </w:tc>
      </w:tr>
      <w:tr w:rsidR="00C820FB" w:rsidRPr="00CF1B1E" w:rsidTr="00BF64AB">
        <w:trPr>
          <w:trHeight w:val="300"/>
        </w:trPr>
        <w:tc>
          <w:tcPr>
            <w:tcW w:w="6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DEBTS</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18,937,452   </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14,298,609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E. ACCRUALS AND DEFERRED INCOME</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55,604   </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58,855   </w:t>
            </w:r>
          </w:p>
        </w:tc>
      </w:tr>
      <w:tr w:rsidR="00C820FB" w:rsidRPr="00CF1B1E" w:rsidTr="00BF64AB">
        <w:trPr>
          <w:trHeight w:val="300"/>
        </w:trPr>
        <w:tc>
          <w:tcPr>
            <w:tcW w:w="6832" w:type="dxa"/>
            <w:tcBorders>
              <w:top w:val="nil"/>
              <w:left w:val="single" w:sz="4" w:space="0" w:color="auto"/>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305"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162" w:type="dxa"/>
            <w:tcBorders>
              <w:top w:val="nil"/>
              <w:left w:val="nil"/>
              <w:bottom w:val="nil"/>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LIABILITIES</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29,765,008   </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16,825,484   </w:t>
            </w:r>
          </w:p>
        </w:tc>
      </w:tr>
    </w:tbl>
    <w:p w:rsidR="00BF64AB" w:rsidRPr="00CF1B1E" w:rsidRDefault="00BF64AB" w:rsidP="00BF64AB">
      <w:pPr>
        <w:spacing w:after="120" w:line="264" w:lineRule="auto"/>
        <w:jc w:val="both"/>
        <w:rPr>
          <w:b/>
          <w:bCs/>
          <w:color w:val="323E4F" w:themeColor="text2" w:themeShade="BF"/>
          <w:sz w:val="44"/>
          <w:szCs w:val="44"/>
          <w:u w:val="single"/>
          <w:lang w:val="en-GB"/>
        </w:rPr>
      </w:pPr>
    </w:p>
    <w:p w:rsidR="00BF64AB" w:rsidRPr="00CF1B1E" w:rsidRDefault="00BF64AB" w:rsidP="00BF64AB">
      <w:pPr>
        <w:spacing w:after="120" w:line="264" w:lineRule="auto"/>
        <w:jc w:val="both"/>
        <w:rPr>
          <w:b/>
          <w:bCs/>
          <w:color w:val="323E4F" w:themeColor="text2" w:themeShade="BF"/>
          <w:sz w:val="16"/>
          <w:szCs w:val="16"/>
          <w:u w:val="single"/>
          <w:lang w:val="en-GB"/>
        </w:rPr>
      </w:pPr>
    </w:p>
    <w:tbl>
      <w:tblPr>
        <w:tblW w:w="9540" w:type="dxa"/>
        <w:tblInd w:w="5" w:type="dxa"/>
        <w:tblCellMar>
          <w:left w:w="70" w:type="dxa"/>
          <w:right w:w="70" w:type="dxa"/>
        </w:tblCellMar>
        <w:tblLook w:val="04A0" w:firstRow="1" w:lastRow="0" w:firstColumn="1" w:lastColumn="0" w:noHBand="0" w:noVBand="1"/>
      </w:tblPr>
      <w:tblGrid>
        <w:gridCol w:w="6700"/>
        <w:gridCol w:w="1420"/>
        <w:gridCol w:w="1420"/>
      </w:tblGrid>
      <w:tr w:rsidR="00C820FB" w:rsidRPr="00CF1B1E" w:rsidTr="00BF64AB">
        <w:trPr>
          <w:trHeight w:val="315"/>
        </w:trPr>
        <w:tc>
          <w:tcPr>
            <w:tcW w:w="6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center"/>
              <w:rPr>
                <w:rFonts w:ascii="Arial" w:eastAsia="Times New Roman" w:hAnsi="Arial" w:cs="Arial"/>
                <w:b/>
                <w:bCs/>
                <w:color w:val="000000"/>
                <w:sz w:val="16"/>
                <w:szCs w:val="16"/>
                <w:u w:val="single"/>
                <w:lang w:val="en-GB" w:eastAsia="it-IT"/>
              </w:rPr>
            </w:pPr>
            <w:r w:rsidRPr="00CF1B1E">
              <w:rPr>
                <w:rFonts w:ascii="Arial" w:eastAsia="Arial" w:hAnsi="Arial" w:cs="Arial"/>
                <w:b/>
                <w:bCs/>
                <w:color w:val="000000"/>
                <w:sz w:val="16"/>
                <w:szCs w:val="16"/>
                <w:u w:val="single"/>
                <w:lang w:val="en-GB" w:eastAsia="it-IT"/>
              </w:rPr>
              <w:t>PROFIT AND LOSS ACCOUNT</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center"/>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31.12.2018</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center"/>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31.12.2017</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A. SALES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 Revenues from sales of goods and services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24,984,852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16,275,721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2) Change in inventory levels of finished goods and work in progress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3) Variation in contracts in progress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4) Work performed for internal purposes and capitalized</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56,871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5) Other revenues and income</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a) grants received during the period</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1,030,557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686,387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b) others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132,889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393,186 </w:t>
            </w:r>
          </w:p>
        </w:tc>
      </w:tr>
      <w:tr w:rsidR="00C820FB" w:rsidRPr="00CF1B1E" w:rsidTr="00BF64AB">
        <w:trPr>
          <w:trHeight w:val="315"/>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revenues and income</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1,163,446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1,079,573 </w:t>
            </w:r>
          </w:p>
        </w:tc>
      </w:tr>
      <w:tr w:rsidR="00C820FB" w:rsidRPr="00CF1B1E" w:rsidTr="00BF64AB">
        <w:trPr>
          <w:trHeight w:val="315"/>
        </w:trPr>
        <w:tc>
          <w:tcPr>
            <w:tcW w:w="6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SALES (A)</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26,205,169 </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17,355,294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B. COST OF PRODUCTION</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6) For raw materials, consumables and goods for resale</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3,676,443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2,387,063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7) For services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6,181,335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4,349,861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8) For use of third-party assets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1,458,763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797,187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9) For employees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a) wages and salaries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5,581,820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4,093,844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b) social security costs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3,348,649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2,483,774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c) provision for severance indemnity</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353,531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299,199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d) pension costs and similar</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e) other personnel costs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1,510,126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650,559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costs of personnel</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10,794,126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7,527,376 </w:t>
            </w:r>
          </w:p>
        </w:tc>
      </w:tr>
      <w:tr w:rsidR="00C820FB" w:rsidRPr="0042797F"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10) Depreciation, amortization and write-downs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a) amortization of intangible fixed assets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305,043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298,424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b) depreciation of tangible fixed assets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115,102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76,342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c) write-downs of intangible and tangible fixed assets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2,828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d) write-downs of receivables shown under current assets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277,485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137,835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11) Changes in inventory levels of raw materials, consumables and goods for resale</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(724,574)</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(551,506)</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12) Provisions for risks and contingencies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13) Other provisions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3,200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15"/>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14) Other operating costs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463,072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380,222 </w:t>
            </w:r>
          </w:p>
        </w:tc>
      </w:tr>
      <w:tr w:rsidR="00C820FB" w:rsidRPr="00CF1B1E" w:rsidTr="00BF64AB">
        <w:trPr>
          <w:trHeight w:val="315"/>
        </w:trPr>
        <w:tc>
          <w:tcPr>
            <w:tcW w:w="6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COST OF PRODUCTION (B)</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22,552,823 </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15,402,804 </w:t>
            </w:r>
          </w:p>
        </w:tc>
      </w:tr>
      <w:tr w:rsidR="00C820FB" w:rsidRPr="00CF1B1E" w:rsidTr="00BF64AB">
        <w:trPr>
          <w:trHeight w:val="315"/>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15"/>
        </w:trPr>
        <w:tc>
          <w:tcPr>
            <w:tcW w:w="6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OPERATING MARGIN (A-B)</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3,652,346 </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1,952,490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42797F"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C. FINANCIAL INCOME AND CHARGES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15) Income from equity investments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16) Other financial income:</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a) from loans shown under fixed assets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b) from securities shown under fixed assets other than equity investments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7,620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c) from securities shown under current assets other than equity investments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42797F"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d) other income not included above</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 interest and commission from subsidiary companies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 interest and commission from associated companies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lastRenderedPageBreak/>
              <w:t xml:space="preserve">             - interest and commission from parent companies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 interest and commission from others and sundry income</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13,327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4,195 </w:t>
            </w:r>
          </w:p>
        </w:tc>
      </w:tr>
      <w:tr w:rsidR="00C820FB" w:rsidRPr="0042797F"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17) Interest and other financial charges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a) to subsidiary companies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b) to associated companies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c) to parent companies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d) to others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(314,736)</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(102,197)</w:t>
            </w:r>
          </w:p>
        </w:tc>
      </w:tr>
      <w:tr w:rsidR="00C820FB" w:rsidRPr="00CF1B1E" w:rsidTr="00BF64AB">
        <w:trPr>
          <w:trHeight w:val="315"/>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17-bis) Gains and losses on exchange</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(15)</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15"/>
        </w:trPr>
        <w:tc>
          <w:tcPr>
            <w:tcW w:w="6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 INCOME AND FINANCIAL CHARGES (C)</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(293,804)</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(98,002)</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42797F"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D. VALUE ADJUSTMENTS OF FINANCIAL ASSETS AND LIABILITIES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18) Revaluations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a) of shareholdings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b) of financial fixed assets other than equity investments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c) of securities included in current assets other than equity investments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d) financial derivatives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19) Write-downs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a) of shareholdings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b) of financial fixed assets other than equity investments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c) of securities included in current assets other than equity investments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18,517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15"/>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d) financial derivatives</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315"/>
        </w:trPr>
        <w:tc>
          <w:tcPr>
            <w:tcW w:w="6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TOTAL VALUE ADJUSTMENTS OF FINANCIAL ASSETS AND LIABILITIES</w:t>
            </w:r>
            <w:r w:rsidRPr="00CF1B1E">
              <w:rPr>
                <w:rFonts w:ascii="Arial" w:eastAsia="Arial" w:hAnsi="Arial" w:cs="Arial"/>
                <w:bCs/>
                <w:color w:val="000000"/>
                <w:sz w:val="16"/>
                <w:szCs w:val="16"/>
                <w:lang w:val="en-GB" w:eastAsia="it-IT"/>
              </w:rPr>
              <w:t xml:space="preserve"> (D)</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18,517 </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xml:space="preserve">                    -     </w:t>
            </w:r>
          </w:p>
        </w:tc>
      </w:tr>
      <w:tr w:rsidR="00C820FB" w:rsidRPr="00CF1B1E" w:rsidTr="00BF64AB">
        <w:trPr>
          <w:trHeight w:val="315"/>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15"/>
        </w:trPr>
        <w:tc>
          <w:tcPr>
            <w:tcW w:w="6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PROFIT (LOSS) BEFORE TAXATION  (A-B+-C+-D)</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3,377,059 </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1,854,488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00"/>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20) Current, deferred and advanced corporation tax for the year</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1,113,294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773,673 </w:t>
            </w:r>
          </w:p>
        </w:tc>
      </w:tr>
      <w:tr w:rsidR="00C820FB" w:rsidRPr="00CF1B1E" w:rsidTr="00BF64AB">
        <w:trPr>
          <w:trHeight w:val="315"/>
        </w:trPr>
        <w:tc>
          <w:tcPr>
            <w:tcW w:w="6700"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420"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CF1B1E" w:rsidTr="00BF64AB">
        <w:trPr>
          <w:trHeight w:val="315"/>
        </w:trPr>
        <w:tc>
          <w:tcPr>
            <w:tcW w:w="6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21) RESULT FOR THE YEAR INCLUDING MINORITY INTEREST SHARE</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2,263,765 </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1,080,815 </w:t>
            </w:r>
          </w:p>
        </w:tc>
      </w:tr>
      <w:tr w:rsidR="00C820FB" w:rsidRPr="00CF1B1E" w:rsidTr="00BF64AB">
        <w:trPr>
          <w:trHeight w:val="315"/>
        </w:trPr>
        <w:tc>
          <w:tcPr>
            <w:tcW w:w="6700" w:type="dxa"/>
            <w:tcBorders>
              <w:top w:val="nil"/>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PROFIT (LOSS) FOR THE YEAR INCLUDING MINORITY INTEREST SHARE</w:t>
            </w:r>
          </w:p>
        </w:tc>
        <w:tc>
          <w:tcPr>
            <w:tcW w:w="1420" w:type="dxa"/>
            <w:tcBorders>
              <w:top w:val="nil"/>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39,735 </w:t>
            </w:r>
          </w:p>
        </w:tc>
        <w:tc>
          <w:tcPr>
            <w:tcW w:w="1420" w:type="dxa"/>
            <w:tcBorders>
              <w:top w:val="nil"/>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43,227 </w:t>
            </w:r>
          </w:p>
        </w:tc>
      </w:tr>
      <w:tr w:rsidR="00C820FB" w:rsidRPr="00CF1B1E" w:rsidTr="00BF64AB">
        <w:trPr>
          <w:trHeight w:val="315"/>
        </w:trPr>
        <w:tc>
          <w:tcPr>
            <w:tcW w:w="6700" w:type="dxa"/>
            <w:tcBorders>
              <w:top w:val="nil"/>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GROUP PROFIT (LOSS)</w:t>
            </w:r>
          </w:p>
        </w:tc>
        <w:tc>
          <w:tcPr>
            <w:tcW w:w="1420" w:type="dxa"/>
            <w:tcBorders>
              <w:top w:val="nil"/>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2,224,030 </w:t>
            </w:r>
          </w:p>
        </w:tc>
        <w:tc>
          <w:tcPr>
            <w:tcW w:w="1420" w:type="dxa"/>
            <w:tcBorders>
              <w:top w:val="nil"/>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1,037,588 </w:t>
            </w:r>
          </w:p>
        </w:tc>
      </w:tr>
    </w:tbl>
    <w:p w:rsidR="00BF64AB" w:rsidRPr="00CF1B1E" w:rsidRDefault="00BF64AB" w:rsidP="00BF64AB">
      <w:pPr>
        <w:spacing w:after="120" w:line="264" w:lineRule="auto"/>
        <w:jc w:val="both"/>
        <w:rPr>
          <w:b/>
          <w:bCs/>
          <w:color w:val="323E4F" w:themeColor="text2" w:themeShade="BF"/>
          <w:sz w:val="44"/>
          <w:szCs w:val="44"/>
          <w:u w:val="single"/>
          <w:lang w:val="en-GB"/>
        </w:rPr>
      </w:pPr>
    </w:p>
    <w:p w:rsidR="00BF64AB" w:rsidRPr="00CF1B1E" w:rsidRDefault="00BF64AB" w:rsidP="00BF64AB">
      <w:pPr>
        <w:spacing w:after="120" w:line="264" w:lineRule="auto"/>
        <w:jc w:val="both"/>
        <w:rPr>
          <w:b/>
          <w:bCs/>
          <w:color w:val="323E4F" w:themeColor="text2" w:themeShade="BF"/>
          <w:sz w:val="44"/>
          <w:szCs w:val="44"/>
          <w:u w:val="single"/>
          <w:lang w:val="en-GB"/>
        </w:rPr>
      </w:pPr>
    </w:p>
    <w:p w:rsidR="00BF64AB" w:rsidRPr="00CF1B1E" w:rsidRDefault="00BF64AB" w:rsidP="00BF64AB">
      <w:pPr>
        <w:spacing w:after="120" w:line="264" w:lineRule="auto"/>
        <w:jc w:val="both"/>
        <w:rPr>
          <w:b/>
          <w:bCs/>
          <w:color w:val="323E4F" w:themeColor="text2" w:themeShade="BF"/>
          <w:sz w:val="44"/>
          <w:szCs w:val="44"/>
          <w:u w:val="single"/>
          <w:lang w:val="en-GB"/>
        </w:rPr>
      </w:pPr>
    </w:p>
    <w:p w:rsidR="00BF64AB" w:rsidRPr="00CF1B1E" w:rsidRDefault="00BF64AB" w:rsidP="00BF64AB">
      <w:pPr>
        <w:spacing w:after="120" w:line="264" w:lineRule="auto"/>
        <w:jc w:val="both"/>
        <w:rPr>
          <w:b/>
          <w:bCs/>
          <w:color w:val="323E4F" w:themeColor="text2" w:themeShade="BF"/>
          <w:sz w:val="44"/>
          <w:szCs w:val="44"/>
          <w:u w:val="single"/>
          <w:lang w:val="en-GB"/>
        </w:rPr>
      </w:pPr>
    </w:p>
    <w:p w:rsidR="00BF64AB" w:rsidRPr="00CF1B1E" w:rsidRDefault="00BF64AB" w:rsidP="00BF64AB">
      <w:pPr>
        <w:spacing w:after="120" w:line="264" w:lineRule="auto"/>
        <w:jc w:val="both"/>
        <w:rPr>
          <w:b/>
          <w:bCs/>
          <w:color w:val="323E4F" w:themeColor="text2" w:themeShade="BF"/>
          <w:sz w:val="44"/>
          <w:szCs w:val="44"/>
          <w:u w:val="single"/>
          <w:lang w:val="en-GB"/>
        </w:rPr>
      </w:pPr>
    </w:p>
    <w:p w:rsidR="00BF64AB" w:rsidRPr="00CF1B1E" w:rsidRDefault="00BF64AB" w:rsidP="00BF64AB">
      <w:pPr>
        <w:spacing w:after="120" w:line="264" w:lineRule="auto"/>
        <w:jc w:val="both"/>
        <w:rPr>
          <w:b/>
          <w:bCs/>
          <w:color w:val="323E4F" w:themeColor="text2" w:themeShade="BF"/>
          <w:sz w:val="44"/>
          <w:szCs w:val="44"/>
          <w:u w:val="single"/>
          <w:lang w:val="en-GB"/>
        </w:rPr>
      </w:pPr>
    </w:p>
    <w:p w:rsidR="00BF64AB" w:rsidRPr="00CF1B1E" w:rsidRDefault="00BF64AB" w:rsidP="00BF64AB">
      <w:pPr>
        <w:spacing w:after="120" w:line="264" w:lineRule="auto"/>
        <w:jc w:val="both"/>
        <w:rPr>
          <w:b/>
          <w:bCs/>
          <w:color w:val="323E4F" w:themeColor="text2" w:themeShade="BF"/>
          <w:sz w:val="16"/>
          <w:szCs w:val="16"/>
          <w:u w:val="single"/>
          <w:lang w:val="en-GB"/>
        </w:rPr>
      </w:pPr>
    </w:p>
    <w:p w:rsidR="00BF64AB" w:rsidRPr="00CF1B1E" w:rsidRDefault="00BF64AB" w:rsidP="00BF64AB">
      <w:pPr>
        <w:spacing w:after="120" w:line="264" w:lineRule="auto"/>
        <w:jc w:val="both"/>
        <w:rPr>
          <w:b/>
          <w:bCs/>
          <w:color w:val="323E4F" w:themeColor="text2" w:themeShade="BF"/>
          <w:sz w:val="16"/>
          <w:szCs w:val="16"/>
          <w:u w:val="single"/>
          <w:lang w:val="en-GB"/>
        </w:rPr>
      </w:pPr>
    </w:p>
    <w:p w:rsidR="00BF64AB" w:rsidRPr="00CF1B1E" w:rsidRDefault="00BF64AB" w:rsidP="00BF64AB">
      <w:pPr>
        <w:spacing w:after="120" w:line="264" w:lineRule="auto"/>
        <w:jc w:val="both"/>
        <w:rPr>
          <w:b/>
          <w:bCs/>
          <w:color w:val="323E4F" w:themeColor="text2" w:themeShade="BF"/>
          <w:sz w:val="16"/>
          <w:szCs w:val="16"/>
          <w:u w:val="single"/>
          <w:lang w:val="en-GB"/>
        </w:rPr>
      </w:pPr>
    </w:p>
    <w:tbl>
      <w:tblPr>
        <w:tblW w:w="10211" w:type="dxa"/>
        <w:tblCellMar>
          <w:left w:w="70" w:type="dxa"/>
          <w:right w:w="70" w:type="dxa"/>
        </w:tblCellMar>
        <w:tblLook w:val="04A0" w:firstRow="1" w:lastRow="0" w:firstColumn="1" w:lastColumn="0" w:noHBand="0" w:noVBand="1"/>
      </w:tblPr>
      <w:tblGrid>
        <w:gridCol w:w="8143"/>
        <w:gridCol w:w="1034"/>
        <w:gridCol w:w="1034"/>
      </w:tblGrid>
      <w:tr w:rsidR="00C820FB" w:rsidRPr="00CF1B1E" w:rsidTr="00BF64AB">
        <w:trPr>
          <w:trHeight w:val="278"/>
        </w:trPr>
        <w:tc>
          <w:tcPr>
            <w:tcW w:w="8143" w:type="dxa"/>
            <w:tcBorders>
              <w:top w:val="nil"/>
              <w:left w:val="nil"/>
              <w:bottom w:val="nil"/>
              <w:right w:val="nil"/>
            </w:tcBorders>
            <w:shd w:val="clear" w:color="auto" w:fill="auto"/>
            <w:noWrap/>
            <w:vAlign w:val="bottom"/>
            <w:hideMark/>
          </w:tcPr>
          <w:p w:rsidR="00BF64AB" w:rsidRPr="00CF1B1E" w:rsidRDefault="00BF64AB" w:rsidP="00BF64AB">
            <w:pPr>
              <w:spacing w:after="0" w:line="240" w:lineRule="auto"/>
              <w:rPr>
                <w:rFonts w:ascii="Times New Roman" w:eastAsia="Times New Roman" w:hAnsi="Times New Roman" w:cs="Times New Roman"/>
                <w:sz w:val="24"/>
                <w:szCs w:val="24"/>
                <w:lang w:val="en-GB" w:eastAsia="it-IT"/>
              </w:rPr>
            </w:pPr>
          </w:p>
        </w:tc>
        <w:tc>
          <w:tcPr>
            <w:tcW w:w="10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center"/>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31.12.2018</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center"/>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31.12.2017</w:t>
            </w:r>
          </w:p>
        </w:tc>
      </w:tr>
      <w:tr w:rsidR="00C820FB" w:rsidRPr="0042797F" w:rsidTr="00BF64AB">
        <w:trPr>
          <w:trHeight w:val="278"/>
        </w:trPr>
        <w:tc>
          <w:tcPr>
            <w:tcW w:w="81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Cash flow statement, indirect method</w:t>
            </w:r>
          </w:p>
        </w:tc>
        <w:tc>
          <w:tcPr>
            <w:tcW w:w="1034" w:type="dxa"/>
            <w:tcBorders>
              <w:top w:val="nil"/>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034" w:type="dxa"/>
            <w:tcBorders>
              <w:top w:val="nil"/>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42797F" w:rsidTr="00BF64AB">
        <w:trPr>
          <w:trHeight w:val="278"/>
        </w:trPr>
        <w:tc>
          <w:tcPr>
            <w:tcW w:w="8143" w:type="dxa"/>
            <w:tcBorders>
              <w:top w:val="nil"/>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A) Cash flow from operating activities (indirect method)</w:t>
            </w:r>
          </w:p>
        </w:tc>
        <w:tc>
          <w:tcPr>
            <w:tcW w:w="1034" w:type="dxa"/>
            <w:tcBorders>
              <w:top w:val="nil"/>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034" w:type="dxa"/>
            <w:tcBorders>
              <w:top w:val="nil"/>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Profit (loss) for the year</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2,263,765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1,080,814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Corporation tax</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1,113,294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773,673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Interest charges (income)</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293,804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98,002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(Dividends)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(Gains) losses deriving from the disposal of assets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278"/>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 Profit (loss) for the year before taxation, interest, dividends and gains/losses on disposals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3,670,863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1,952,489 </w:t>
            </w:r>
          </w:p>
        </w:tc>
      </w:tr>
      <w:tr w:rsidR="00C820FB" w:rsidRPr="0042797F" w:rsidTr="00BF64AB">
        <w:trPr>
          <w:trHeight w:val="278"/>
        </w:trPr>
        <w:tc>
          <w:tcPr>
            <w:tcW w:w="81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Adjustments for non-cash elements without a corresponding entry from among net working capital</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Provisions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319,865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436,559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Amortization of intangible fixed assets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420,145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374,766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Write-downs for permanent diminutions in value</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2,828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Adjustments to the value of derivative financial instrument assets and liabilities not giving rise to flows of cash</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(18,517)</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Other increasing (decreasing) adjustments for non-cash elements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Total adjustments for non-cash elements without a corresponding entry from among net working capital</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724,321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811,325 </w:t>
            </w:r>
          </w:p>
        </w:tc>
      </w:tr>
      <w:tr w:rsidR="00C820FB" w:rsidRPr="00CF1B1E" w:rsidTr="00BF64AB">
        <w:trPr>
          <w:trHeight w:val="278"/>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2) Cash flow before variations in net working capital</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4,395,184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2,763,814 </w:t>
            </w:r>
          </w:p>
        </w:tc>
      </w:tr>
      <w:tr w:rsidR="00C820FB" w:rsidRPr="0042797F" w:rsidTr="00BF64AB">
        <w:trPr>
          <w:trHeight w:val="278"/>
        </w:trPr>
        <w:tc>
          <w:tcPr>
            <w:tcW w:w="81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Variations in net working capital</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Decrease/(increase) in inventory</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(724,576)</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(551,506)</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Decrease/(increase) in trade receivables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(2,761,677)</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(1,624,714)</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Increase/(decrease) in trade payables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1,756,344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815,471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Decrease/(increase) in prepayments and accrued income</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(35,811)</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(18,968)</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Increase/(decrease) in accruals and deferred income</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(3,251)</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40,578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Other decreases/(other increases) in net working capital</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(1,824,518)</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(819,750)</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Total variations in net working capital</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(3,593,489)</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(2,158,889)</w:t>
            </w:r>
          </w:p>
        </w:tc>
      </w:tr>
      <w:tr w:rsidR="00C820FB" w:rsidRPr="00CF1B1E" w:rsidTr="00BF64AB">
        <w:trPr>
          <w:trHeight w:val="278"/>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3) Cash flow after variations in net working capital</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801,695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604,925 </w:t>
            </w:r>
          </w:p>
        </w:tc>
      </w:tr>
      <w:tr w:rsidR="00C820FB" w:rsidRPr="00CF1B1E" w:rsidTr="00BF64AB">
        <w:trPr>
          <w:trHeight w:val="278"/>
        </w:trPr>
        <w:tc>
          <w:tcPr>
            <w:tcW w:w="81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Other adjustments</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Interest received/(paid)</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(293,804)</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(98,002)</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(Corporation tax payments)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(12,282)</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(132,580)</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Dividends received</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(Utilization of provisions)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(205,316)</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Other receipts/(payments)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278"/>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Total other adjustments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(306,086)</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(435,898)</w:t>
            </w:r>
          </w:p>
        </w:tc>
      </w:tr>
      <w:tr w:rsidR="00C820FB" w:rsidRPr="00CF1B1E" w:rsidTr="00BF64AB">
        <w:trPr>
          <w:trHeight w:val="278"/>
        </w:trPr>
        <w:tc>
          <w:tcPr>
            <w:tcW w:w="81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Cash flow from operating activities (A)</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495,609 </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169,027 </w:t>
            </w:r>
          </w:p>
        </w:tc>
      </w:tr>
      <w:tr w:rsidR="00C820FB" w:rsidRPr="0042797F" w:rsidTr="00BF64AB">
        <w:trPr>
          <w:trHeight w:val="278"/>
        </w:trPr>
        <w:tc>
          <w:tcPr>
            <w:tcW w:w="8143" w:type="dxa"/>
            <w:tcBorders>
              <w:top w:val="nil"/>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B) Cash flow from investing activities</w:t>
            </w:r>
          </w:p>
        </w:tc>
        <w:tc>
          <w:tcPr>
            <w:tcW w:w="1034" w:type="dxa"/>
            <w:tcBorders>
              <w:top w:val="nil"/>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034" w:type="dxa"/>
            <w:tcBorders>
              <w:top w:val="nil"/>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278"/>
        </w:trPr>
        <w:tc>
          <w:tcPr>
            <w:tcW w:w="8143" w:type="dxa"/>
            <w:tcBorders>
              <w:top w:val="nil"/>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Tangible fixed assets</w:t>
            </w:r>
          </w:p>
        </w:tc>
        <w:tc>
          <w:tcPr>
            <w:tcW w:w="1034" w:type="dxa"/>
            <w:tcBorders>
              <w:top w:val="nil"/>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034" w:type="dxa"/>
            <w:tcBorders>
              <w:top w:val="nil"/>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(Investments)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(532,066)</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(233,971)</w:t>
            </w:r>
          </w:p>
        </w:tc>
      </w:tr>
      <w:tr w:rsidR="00C820FB" w:rsidRPr="00CF1B1E" w:rsidTr="00BF64AB">
        <w:trPr>
          <w:trHeight w:val="278"/>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Disinvestments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278"/>
        </w:trPr>
        <w:tc>
          <w:tcPr>
            <w:tcW w:w="81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Intangible fixed assets</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(Investments)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(1,308,315)</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(618,758)</w:t>
            </w:r>
          </w:p>
        </w:tc>
      </w:tr>
      <w:tr w:rsidR="00C820FB" w:rsidRPr="00CF1B1E" w:rsidTr="00BF64AB">
        <w:trPr>
          <w:trHeight w:val="278"/>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Disinvestments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278"/>
        </w:trPr>
        <w:tc>
          <w:tcPr>
            <w:tcW w:w="81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Fixed asset investments</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(Investments)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278"/>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Disinvestments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50,000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278"/>
        </w:trPr>
        <w:tc>
          <w:tcPr>
            <w:tcW w:w="81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Non-fixed asset investments</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(Investments)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(4,000,000)</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Disinvestments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(Purchase of business units net of cash at bank and in hand)</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278"/>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Disposal of business units net of cash at bank and in hand</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278"/>
        </w:trPr>
        <w:tc>
          <w:tcPr>
            <w:tcW w:w="81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lastRenderedPageBreak/>
              <w:t>Cash flow from investing activities (B)</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(5,790,381)</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(852,729)</w:t>
            </w:r>
          </w:p>
        </w:tc>
      </w:tr>
      <w:tr w:rsidR="00C820FB" w:rsidRPr="0042797F" w:rsidTr="00BF64AB">
        <w:trPr>
          <w:trHeight w:val="278"/>
        </w:trPr>
        <w:tc>
          <w:tcPr>
            <w:tcW w:w="8143" w:type="dxa"/>
            <w:tcBorders>
              <w:top w:val="nil"/>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C) Cash flow from financing activities</w:t>
            </w:r>
          </w:p>
        </w:tc>
        <w:tc>
          <w:tcPr>
            <w:tcW w:w="1034" w:type="dxa"/>
            <w:tcBorders>
              <w:top w:val="nil"/>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034" w:type="dxa"/>
            <w:tcBorders>
              <w:top w:val="nil"/>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278"/>
        </w:trPr>
        <w:tc>
          <w:tcPr>
            <w:tcW w:w="8143" w:type="dxa"/>
            <w:tcBorders>
              <w:top w:val="nil"/>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Third party finance</w:t>
            </w:r>
          </w:p>
        </w:tc>
        <w:tc>
          <w:tcPr>
            <w:tcW w:w="1034" w:type="dxa"/>
            <w:tcBorders>
              <w:top w:val="nil"/>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034" w:type="dxa"/>
            <w:tcBorders>
              <w:top w:val="nil"/>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Increase/(decrease) of short-term debt owed to banks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1,564,935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Opening of loans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2,800,000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6,693,008 </w:t>
            </w:r>
          </w:p>
        </w:tc>
      </w:tr>
      <w:tr w:rsidR="00C820FB" w:rsidRPr="00CF1B1E" w:rsidTr="00BF64AB">
        <w:trPr>
          <w:trHeight w:val="278"/>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(Repayment of loans)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(2,107,268)</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(474,499)</w:t>
            </w:r>
          </w:p>
        </w:tc>
      </w:tr>
      <w:tr w:rsidR="00C820FB" w:rsidRPr="00CF1B1E" w:rsidTr="00BF64AB">
        <w:trPr>
          <w:trHeight w:val="278"/>
        </w:trPr>
        <w:tc>
          <w:tcPr>
            <w:tcW w:w="81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Own resources</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Increase in share capital for consideration</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5,720,301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12,262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(Share capital buy-back)</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Disposal/(purchase) of treasury shares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278"/>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(Dividends and payments on account on paid dividends)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(720,000)</w:t>
            </w:r>
          </w:p>
        </w:tc>
      </w:tr>
      <w:tr w:rsidR="00C820FB" w:rsidRPr="00CF1B1E" w:rsidTr="00BF64AB">
        <w:trPr>
          <w:trHeight w:val="278"/>
        </w:trPr>
        <w:tc>
          <w:tcPr>
            <w:tcW w:w="81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Cash flow from financing activities (C)</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7,977,968 </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5,510,771 </w:t>
            </w:r>
          </w:p>
        </w:tc>
      </w:tr>
      <w:tr w:rsidR="00C820FB" w:rsidRPr="00CF1B1E" w:rsidTr="00BF64AB">
        <w:trPr>
          <w:trHeight w:val="278"/>
        </w:trPr>
        <w:tc>
          <w:tcPr>
            <w:tcW w:w="8143" w:type="dxa"/>
            <w:tcBorders>
              <w:top w:val="nil"/>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Increase (decrease) in cash at bank and in hand (A ± B ± C)</w:t>
            </w:r>
          </w:p>
        </w:tc>
        <w:tc>
          <w:tcPr>
            <w:tcW w:w="1034" w:type="dxa"/>
            <w:tcBorders>
              <w:top w:val="nil"/>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2,683,196 </w:t>
            </w:r>
          </w:p>
        </w:tc>
        <w:tc>
          <w:tcPr>
            <w:tcW w:w="1034" w:type="dxa"/>
            <w:tcBorders>
              <w:top w:val="nil"/>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4,827,069 </w:t>
            </w:r>
          </w:p>
        </w:tc>
      </w:tr>
      <w:tr w:rsidR="00C820FB" w:rsidRPr="0042797F" w:rsidTr="00BF64AB">
        <w:trPr>
          <w:trHeight w:val="278"/>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Effect of exchange rates on cash at bank and in hand</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w:t>
            </w:r>
          </w:p>
        </w:tc>
      </w:tr>
      <w:tr w:rsidR="00C820FB" w:rsidRPr="0042797F" w:rsidTr="00BF64AB">
        <w:trPr>
          <w:trHeight w:val="278"/>
        </w:trPr>
        <w:tc>
          <w:tcPr>
            <w:tcW w:w="81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Cash at bank and in hand at the start of the year</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Bank and postal current accounts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5,737,679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891,282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Cheques to be deposited</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565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Cash on hand</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18,176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38</w:t>
            </w:r>
            <w:r w:rsidR="00DC2DB8">
              <w:rPr>
                <w:rFonts w:ascii="Arial" w:eastAsia="Arial" w:hAnsi="Arial" w:cs="Arial"/>
                <w:color w:val="000000"/>
                <w:sz w:val="16"/>
                <w:szCs w:val="16"/>
                <w:lang w:val="en-GB" w:eastAsia="it-IT"/>
              </w:rPr>
              <w:t>,</w:t>
            </w:r>
            <w:r w:rsidRPr="00CF1B1E">
              <w:rPr>
                <w:rFonts w:ascii="Arial" w:eastAsia="Arial" w:hAnsi="Arial" w:cs="Arial"/>
                <w:color w:val="000000"/>
                <w:sz w:val="16"/>
                <w:szCs w:val="16"/>
                <w:lang w:val="en-GB" w:eastAsia="it-IT"/>
              </w:rPr>
              <w:t xml:space="preserve">069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Total cash at bank and in hand at the start of the year</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5,756,420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929,351 </w:t>
            </w:r>
          </w:p>
        </w:tc>
      </w:tr>
      <w:tr w:rsidR="00C820FB" w:rsidRPr="00CF1B1E" w:rsidTr="00BF64AB">
        <w:trPr>
          <w:trHeight w:val="278"/>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Portion which is not freely usable</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r w:rsidR="00C820FB" w:rsidRPr="0042797F" w:rsidTr="00BF64AB">
        <w:trPr>
          <w:trHeight w:val="278"/>
        </w:trPr>
        <w:tc>
          <w:tcPr>
            <w:tcW w:w="81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Cash at bank and in hand at the end of the year</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Times New Roman" w:hAnsi="Arial" w:cs="Arial"/>
                <w:b/>
                <w:bCs/>
                <w:color w:val="000000"/>
                <w:sz w:val="16"/>
                <w:szCs w:val="16"/>
                <w:lang w:val="en-GB" w:eastAsia="it-IT"/>
              </w:rPr>
              <w:t>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Bank and postal current accounts</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8,425,242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5,737,679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Cheques to be deposited</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565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Cash on hand</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14,374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18,176 </w:t>
            </w:r>
          </w:p>
        </w:tc>
      </w:tr>
      <w:tr w:rsidR="00C820FB" w:rsidRPr="00CF1B1E" w:rsidTr="00BF64AB">
        <w:trPr>
          <w:trHeight w:val="265"/>
        </w:trPr>
        <w:tc>
          <w:tcPr>
            <w:tcW w:w="8143" w:type="dxa"/>
            <w:tcBorders>
              <w:top w:val="nil"/>
              <w:left w:val="single" w:sz="8" w:space="0" w:color="auto"/>
              <w:bottom w:val="nil"/>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Total cash at bank and in hand at the end of the year</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8,439,616 </w:t>
            </w:r>
          </w:p>
        </w:tc>
        <w:tc>
          <w:tcPr>
            <w:tcW w:w="1034" w:type="dxa"/>
            <w:tcBorders>
              <w:top w:val="nil"/>
              <w:left w:val="nil"/>
              <w:bottom w:val="nil"/>
              <w:right w:val="single" w:sz="8" w:space="0" w:color="auto"/>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5,756,420 </w:t>
            </w:r>
          </w:p>
        </w:tc>
      </w:tr>
      <w:tr w:rsidR="00C820FB" w:rsidRPr="00CF1B1E" w:rsidTr="00BF64AB">
        <w:trPr>
          <w:trHeight w:val="278"/>
        </w:trPr>
        <w:tc>
          <w:tcPr>
            <w:tcW w:w="8143" w:type="dxa"/>
            <w:tcBorders>
              <w:top w:val="nil"/>
              <w:left w:val="single" w:sz="8" w:space="0" w:color="auto"/>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Portion which is not freely usable</w:t>
            </w:r>
          </w:p>
        </w:tc>
        <w:tc>
          <w:tcPr>
            <w:tcW w:w="1034" w:type="dxa"/>
            <w:tcBorders>
              <w:top w:val="nil"/>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034" w:type="dxa"/>
            <w:tcBorders>
              <w:top w:val="nil"/>
              <w:left w:val="nil"/>
              <w:bottom w:val="single" w:sz="8" w:space="0" w:color="auto"/>
              <w:right w:val="single" w:sz="8" w:space="0" w:color="auto"/>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r>
    </w:tbl>
    <w:p w:rsidR="00BF64AB" w:rsidRPr="00CF1B1E" w:rsidRDefault="00BF64AB" w:rsidP="00BF64AB">
      <w:pPr>
        <w:spacing w:line="276" w:lineRule="auto"/>
        <w:rPr>
          <w:rFonts w:ascii="Arial" w:hAnsi="Arial" w:cs="Arial"/>
          <w:b/>
          <w:bCs/>
          <w:color w:val="323E4F" w:themeColor="text2" w:themeShade="BF"/>
          <w:sz w:val="44"/>
          <w:szCs w:val="44"/>
          <w:u w:val="single"/>
          <w:lang w:val="en-GB"/>
        </w:rPr>
      </w:pPr>
    </w:p>
    <w:p w:rsidR="00BF64AB" w:rsidRPr="00CF1B1E" w:rsidRDefault="00BF64AB" w:rsidP="00BF64AB">
      <w:pPr>
        <w:spacing w:line="276" w:lineRule="auto"/>
        <w:rPr>
          <w:rFonts w:ascii="Arial" w:hAnsi="Arial" w:cs="Arial"/>
          <w:b/>
          <w:bCs/>
          <w:color w:val="323E4F" w:themeColor="text2" w:themeShade="BF"/>
          <w:sz w:val="44"/>
          <w:szCs w:val="44"/>
          <w:u w:val="single"/>
          <w:lang w:val="en-GB"/>
        </w:rPr>
      </w:pPr>
    </w:p>
    <w:p w:rsidR="00BF64AB" w:rsidRPr="00CF1B1E" w:rsidRDefault="00BF64AB" w:rsidP="00BF64AB">
      <w:pPr>
        <w:spacing w:line="276" w:lineRule="auto"/>
        <w:rPr>
          <w:rFonts w:ascii="Arial" w:hAnsi="Arial" w:cs="Arial"/>
          <w:b/>
          <w:bCs/>
          <w:color w:val="323E4F" w:themeColor="text2" w:themeShade="BF"/>
          <w:sz w:val="44"/>
          <w:szCs w:val="44"/>
          <w:u w:val="single"/>
          <w:lang w:val="en-GB"/>
        </w:rPr>
      </w:pPr>
    </w:p>
    <w:p w:rsidR="00BF64AB" w:rsidRPr="00CF1B1E" w:rsidRDefault="00BF64AB" w:rsidP="00BF64AB">
      <w:pPr>
        <w:spacing w:line="276" w:lineRule="auto"/>
        <w:rPr>
          <w:rFonts w:ascii="Arial" w:hAnsi="Arial" w:cs="Arial"/>
          <w:b/>
          <w:bCs/>
          <w:color w:val="323E4F" w:themeColor="text2" w:themeShade="BF"/>
          <w:sz w:val="44"/>
          <w:szCs w:val="44"/>
          <w:u w:val="single"/>
          <w:lang w:val="en-GB"/>
        </w:rPr>
      </w:pPr>
    </w:p>
    <w:p w:rsidR="00BF64AB" w:rsidRPr="00CF1B1E" w:rsidRDefault="00BF64AB" w:rsidP="00BF64AB">
      <w:pPr>
        <w:spacing w:line="276" w:lineRule="auto"/>
        <w:rPr>
          <w:rFonts w:ascii="Arial" w:hAnsi="Arial" w:cs="Arial"/>
          <w:b/>
          <w:bCs/>
          <w:color w:val="323E4F" w:themeColor="text2" w:themeShade="BF"/>
          <w:sz w:val="44"/>
          <w:szCs w:val="44"/>
          <w:u w:val="single"/>
          <w:lang w:val="en-GB"/>
        </w:rPr>
      </w:pPr>
    </w:p>
    <w:p w:rsidR="00BF64AB" w:rsidRPr="00CF1B1E" w:rsidRDefault="00BF64AB" w:rsidP="00BF64AB">
      <w:pPr>
        <w:spacing w:line="276" w:lineRule="auto"/>
        <w:rPr>
          <w:rFonts w:ascii="Arial" w:hAnsi="Arial" w:cs="Arial"/>
          <w:b/>
          <w:bCs/>
          <w:color w:val="323E4F" w:themeColor="text2" w:themeShade="BF"/>
          <w:sz w:val="44"/>
          <w:szCs w:val="44"/>
          <w:u w:val="single"/>
          <w:lang w:val="en-GB"/>
        </w:rPr>
      </w:pPr>
    </w:p>
    <w:p w:rsidR="00BF64AB" w:rsidRPr="00CF1B1E" w:rsidRDefault="00BF64AB" w:rsidP="00BF64AB">
      <w:pPr>
        <w:spacing w:line="276" w:lineRule="auto"/>
        <w:rPr>
          <w:rFonts w:ascii="Arial" w:hAnsi="Arial" w:cs="Arial"/>
          <w:b/>
          <w:bCs/>
          <w:color w:val="323E4F" w:themeColor="text2" w:themeShade="BF"/>
          <w:sz w:val="44"/>
          <w:szCs w:val="44"/>
          <w:u w:val="single"/>
          <w:lang w:val="en-GB"/>
        </w:rPr>
      </w:pPr>
    </w:p>
    <w:p w:rsidR="00BF64AB" w:rsidRPr="00CF1B1E" w:rsidRDefault="00BF64AB" w:rsidP="00BF64AB">
      <w:pPr>
        <w:spacing w:line="276" w:lineRule="auto"/>
        <w:rPr>
          <w:rFonts w:ascii="Arial" w:hAnsi="Arial" w:cs="Arial"/>
          <w:b/>
          <w:bCs/>
          <w:color w:val="323E4F" w:themeColor="text2" w:themeShade="BF"/>
          <w:sz w:val="44"/>
          <w:szCs w:val="44"/>
          <w:u w:val="single"/>
          <w:lang w:val="en-GB"/>
        </w:rPr>
      </w:pPr>
    </w:p>
    <w:p w:rsidR="00BF64AB" w:rsidRPr="00CF1B1E" w:rsidRDefault="00BF64AB" w:rsidP="00BF64AB">
      <w:pPr>
        <w:spacing w:line="276" w:lineRule="auto"/>
        <w:rPr>
          <w:rFonts w:ascii="Arial" w:hAnsi="Arial" w:cs="Arial"/>
          <w:b/>
          <w:bCs/>
          <w:color w:val="323E4F" w:themeColor="text2" w:themeShade="BF"/>
          <w:sz w:val="44"/>
          <w:szCs w:val="44"/>
          <w:u w:val="single"/>
          <w:lang w:val="en-GB"/>
        </w:rPr>
      </w:pPr>
    </w:p>
    <w:p w:rsidR="00BF64AB" w:rsidRPr="00CF1B1E" w:rsidRDefault="00362408" w:rsidP="00BF64AB">
      <w:pPr>
        <w:spacing w:line="276" w:lineRule="auto"/>
        <w:rPr>
          <w:rFonts w:ascii="Arial" w:hAnsi="Arial" w:cs="Arial"/>
          <w:b/>
          <w:bCs/>
          <w:color w:val="323E4F" w:themeColor="text2" w:themeShade="BF"/>
          <w:sz w:val="44"/>
          <w:szCs w:val="44"/>
          <w:u w:val="single"/>
          <w:lang w:val="en-GB"/>
        </w:rPr>
      </w:pPr>
      <w:r w:rsidRPr="00CF1B1E">
        <w:rPr>
          <w:rFonts w:ascii="Arial" w:eastAsia="Arial" w:hAnsi="Arial" w:cs="Arial"/>
          <w:b/>
          <w:bCs/>
          <w:color w:val="323E4F"/>
          <w:sz w:val="44"/>
          <w:szCs w:val="44"/>
          <w:u w:val="single"/>
          <w:lang w:val="en-GB"/>
        </w:rPr>
        <w:lastRenderedPageBreak/>
        <w:t>Notes to the Financial Statements</w:t>
      </w: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rPr>
      </w:pPr>
      <w:bookmarkStart w:id="1" w:name="_Hlk512379229"/>
      <w:r w:rsidRPr="00CF1B1E">
        <w:rPr>
          <w:rFonts w:eastAsia="Arial"/>
          <w:b/>
          <w:bCs/>
          <w:color w:val="323E4F"/>
          <w:sz w:val="22"/>
          <w:szCs w:val="22"/>
          <w:u w:val="single"/>
          <w:lang w:val="en-GB" w:eastAsia="en-US"/>
        </w:rPr>
        <w:t>STRUCTURE AND CONTENT OF THE CONSOLIDATED FINANCIAL STATEMENTS</w:t>
      </w:r>
    </w:p>
    <w:p w:rsidR="00BF64AB" w:rsidRPr="00CF1B1E" w:rsidRDefault="00BF64AB" w:rsidP="00BF64AB">
      <w:pPr>
        <w:spacing w:after="0" w:line="276" w:lineRule="auto"/>
        <w:ind w:right="-20"/>
        <w:jc w:val="both"/>
        <w:rPr>
          <w:rFonts w:ascii="Arial" w:eastAsia="Times New Roman" w:hAnsi="Arial" w:cs="Arial"/>
          <w:b/>
          <w:sz w:val="16"/>
          <w:szCs w:val="16"/>
          <w:u w:val="single"/>
          <w:lang w:val="en-GB"/>
        </w:rPr>
      </w:pPr>
    </w:p>
    <w:p w:rsidR="00BF64AB" w:rsidRPr="00CF1B1E" w:rsidRDefault="00362408" w:rsidP="00BF64AB">
      <w:pPr>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These consolidated financial statements of Ediliziacrobatica S.p.A. and its subsidiaries (together the “Ediliziacrobatica Group” or “EDAC”) have been prepared in compliance with the Civil Code, supplemented and interpreted by the accounting principles adopted by the Italian Accounting Body (O.I.C.). </w:t>
      </w:r>
    </w:p>
    <w:p w:rsidR="00BF64AB" w:rsidRPr="00CF1B1E" w:rsidRDefault="00362408" w:rsidP="00BF64AB">
      <w:pPr>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They are comprised of a balance sheet and profit and loss account (prepared in conformity with the structure set out respectively in article 2424, 2424-bis, article 2425 and 2525-bis and article 2425-ter of the Civil Code) and by these notes to the financial statements.</w:t>
      </w:r>
    </w:p>
    <w:p w:rsidR="00BF64AB" w:rsidRPr="00CF1B1E" w:rsidRDefault="00BF64AB" w:rsidP="00BF64AB">
      <w:pPr>
        <w:spacing w:after="0" w:line="276" w:lineRule="auto"/>
        <w:ind w:right="-20"/>
        <w:jc w:val="both"/>
        <w:rPr>
          <w:rFonts w:ascii="Arial" w:eastAsia="Times New Roman" w:hAnsi="Arial" w:cs="Arial"/>
          <w:sz w:val="16"/>
          <w:szCs w:val="16"/>
          <w:lang w:val="en-GB"/>
        </w:rPr>
      </w:pPr>
    </w:p>
    <w:p w:rsidR="00BF64AB" w:rsidRPr="00CF1B1E" w:rsidRDefault="00362408" w:rsidP="00BF64AB">
      <w:pPr>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 purpose of the notes to the financial statements is to illustrate, </w:t>
      </w:r>
      <w:r w:rsidR="00CF1B1E" w:rsidRPr="00CF1B1E">
        <w:rPr>
          <w:rFonts w:ascii="Arial" w:eastAsia="Arial" w:hAnsi="Arial" w:cs="Arial"/>
          <w:sz w:val="16"/>
          <w:szCs w:val="16"/>
          <w:lang w:val="en-GB"/>
        </w:rPr>
        <w:t>analyse</w:t>
      </w:r>
      <w:r w:rsidRPr="00CF1B1E">
        <w:rPr>
          <w:rFonts w:ascii="Arial" w:eastAsia="Arial" w:hAnsi="Arial" w:cs="Arial"/>
          <w:sz w:val="16"/>
          <w:szCs w:val="16"/>
          <w:lang w:val="en-GB"/>
        </w:rPr>
        <w:t xml:space="preserve"> and in some cases supplement information in the financial statements; they contain the information required by articles 2427 and 2427-bis of the Civil Code, by other provisions of the Civil Code dealing with financial statements and other earlier legislation.  In addition, they disclose all complementary information deemed necessary for providing a clear and complete view, even if not required by specific provisions of the law. </w:t>
      </w:r>
    </w:p>
    <w:p w:rsidR="00BF64AB" w:rsidRPr="00CF1B1E" w:rsidRDefault="00BF64AB" w:rsidP="00BF64AB">
      <w:pPr>
        <w:spacing w:after="0" w:line="276" w:lineRule="auto"/>
        <w:ind w:right="-20"/>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napToGrid w:val="0"/>
          <w:color w:val="000000"/>
          <w:sz w:val="16"/>
          <w:szCs w:val="16"/>
          <w:lang w:val="en-GB" w:eastAsia="it-IT"/>
        </w:rPr>
      </w:pPr>
      <w:r w:rsidRPr="00CF1B1E">
        <w:rPr>
          <w:rFonts w:ascii="Arial" w:eastAsia="Arial" w:hAnsi="Arial" w:cs="Arial"/>
          <w:color w:val="000000"/>
          <w:sz w:val="16"/>
          <w:szCs w:val="16"/>
          <w:lang w:val="en-GB" w:eastAsia="it-IT"/>
        </w:rPr>
        <w:t>The consolidated financial statements comprise the financial statements of Ediliziacrobatica S.p.A. ("Company" or "Parent Company"), the financial statements of the following companies controlled by the Parent Company:</w:t>
      </w:r>
    </w:p>
    <w:p w:rsidR="00BF64AB" w:rsidRPr="00CF1B1E" w:rsidRDefault="00362408" w:rsidP="00BF64AB">
      <w:pPr>
        <w:numPr>
          <w:ilvl w:val="0"/>
          <w:numId w:val="11"/>
        </w:numPr>
        <w:spacing w:after="0" w:line="276" w:lineRule="auto"/>
        <w:ind w:right="-20"/>
        <w:jc w:val="both"/>
        <w:rPr>
          <w:rFonts w:ascii="Arial" w:eastAsia="Times New Roman" w:hAnsi="Arial" w:cs="Arial"/>
          <w:snapToGrid w:val="0"/>
          <w:color w:val="000000"/>
          <w:sz w:val="16"/>
          <w:szCs w:val="16"/>
          <w:lang w:val="en-GB" w:eastAsia="it-IT"/>
        </w:rPr>
      </w:pPr>
      <w:r w:rsidRPr="00CF1B1E">
        <w:rPr>
          <w:rFonts w:ascii="Arial" w:eastAsia="Arial" w:hAnsi="Arial" w:cs="Arial"/>
          <w:color w:val="000000"/>
          <w:sz w:val="16"/>
          <w:szCs w:val="16"/>
          <w:lang w:val="en-GB" w:eastAsia="it-IT"/>
        </w:rPr>
        <w:t xml:space="preserve">EDAC Biella S.r.l., with registered office in Milan, share capital € 50,000, 95% owned; </w:t>
      </w:r>
    </w:p>
    <w:p w:rsidR="00BF64AB" w:rsidRPr="00CF1B1E" w:rsidRDefault="00362408" w:rsidP="00BF64AB">
      <w:pPr>
        <w:numPr>
          <w:ilvl w:val="0"/>
          <w:numId w:val="11"/>
        </w:numPr>
        <w:spacing w:after="0" w:line="276" w:lineRule="auto"/>
        <w:ind w:right="-20"/>
        <w:jc w:val="both"/>
        <w:rPr>
          <w:rFonts w:ascii="Arial" w:eastAsia="Times New Roman" w:hAnsi="Arial" w:cs="Arial"/>
          <w:snapToGrid w:val="0"/>
          <w:color w:val="000000"/>
          <w:sz w:val="16"/>
          <w:szCs w:val="16"/>
          <w:lang w:val="en-GB" w:eastAsia="it-IT"/>
        </w:rPr>
      </w:pPr>
      <w:r w:rsidRPr="00CF1B1E">
        <w:rPr>
          <w:rFonts w:ascii="Arial" w:eastAsia="Arial" w:hAnsi="Arial" w:cs="Arial"/>
          <w:color w:val="000000"/>
          <w:sz w:val="16"/>
          <w:szCs w:val="16"/>
          <w:lang w:val="en-GB" w:eastAsia="it-IT"/>
        </w:rPr>
        <w:t>EDAC Roma Trastevere S.r.l., with registered office in Milan, share capital € 50,000, 100% owned in total;</w:t>
      </w:r>
    </w:p>
    <w:p w:rsidR="00BF64AB" w:rsidRPr="00CF1B1E" w:rsidRDefault="00362408" w:rsidP="00BF64AB">
      <w:pPr>
        <w:numPr>
          <w:ilvl w:val="0"/>
          <w:numId w:val="11"/>
        </w:numPr>
        <w:spacing w:after="0" w:line="276" w:lineRule="auto"/>
        <w:ind w:right="-20"/>
        <w:jc w:val="both"/>
        <w:rPr>
          <w:rFonts w:ascii="Arial" w:eastAsia="Times New Roman" w:hAnsi="Arial" w:cs="Arial"/>
          <w:snapToGrid w:val="0"/>
          <w:color w:val="000000"/>
          <w:sz w:val="16"/>
          <w:szCs w:val="16"/>
          <w:lang w:val="en-GB" w:eastAsia="it-IT"/>
        </w:rPr>
      </w:pPr>
      <w:r w:rsidRPr="00CF1B1E">
        <w:rPr>
          <w:rFonts w:ascii="Arial" w:eastAsia="Arial" w:hAnsi="Arial" w:cs="Arial"/>
          <w:color w:val="000000"/>
          <w:sz w:val="16"/>
          <w:szCs w:val="16"/>
          <w:lang w:val="en-GB" w:eastAsia="it-IT"/>
        </w:rPr>
        <w:t xml:space="preserve">EDAC Sicilia S.r.l., with registered office in Milan, share capital € 50,000, 55% owned in total; </w:t>
      </w:r>
    </w:p>
    <w:p w:rsidR="00BF64AB" w:rsidRPr="00CF1B1E" w:rsidRDefault="00362408" w:rsidP="00BF64AB">
      <w:pPr>
        <w:numPr>
          <w:ilvl w:val="0"/>
          <w:numId w:val="11"/>
        </w:numPr>
        <w:autoSpaceDE w:val="0"/>
        <w:autoSpaceDN w:val="0"/>
        <w:adjustRightInd w:val="0"/>
        <w:spacing w:after="0" w:line="276" w:lineRule="auto"/>
        <w:ind w:right="-20"/>
        <w:jc w:val="both"/>
        <w:rPr>
          <w:rFonts w:ascii="Arial" w:eastAsia="Times New Roman" w:hAnsi="Arial" w:cs="Arial"/>
          <w:snapToGrid w:val="0"/>
          <w:color w:val="000000"/>
          <w:sz w:val="16"/>
          <w:szCs w:val="16"/>
          <w:lang w:val="en-GB" w:eastAsia="it-IT"/>
        </w:rPr>
      </w:pPr>
      <w:r w:rsidRPr="00CF1B1E">
        <w:rPr>
          <w:rFonts w:ascii="Arial" w:eastAsia="Arial" w:hAnsi="Arial" w:cs="Arial"/>
          <w:color w:val="000000"/>
          <w:sz w:val="16"/>
          <w:szCs w:val="16"/>
          <w:lang w:val="en-GB" w:eastAsia="it-IT"/>
        </w:rPr>
        <w:t>EDAC Versilia S.r.l., with registered office in Milan, share capital € 50,000, 85% owned in total.</w:t>
      </w:r>
    </w:p>
    <w:p w:rsidR="00BF64AB" w:rsidRPr="00CF1B1E" w:rsidRDefault="00BF64AB" w:rsidP="00BF64AB">
      <w:pPr>
        <w:tabs>
          <w:tab w:val="left" w:pos="709"/>
        </w:tabs>
        <w:spacing w:after="0" w:line="276" w:lineRule="auto"/>
        <w:ind w:right="-20"/>
        <w:jc w:val="both"/>
        <w:rPr>
          <w:rFonts w:ascii="Arial" w:eastAsia="Times New Roman" w:hAnsi="Arial" w:cs="Arial"/>
          <w:sz w:val="16"/>
          <w:szCs w:val="16"/>
          <w:lang w:val="en-GB"/>
        </w:rPr>
      </w:pPr>
    </w:p>
    <w:p w:rsidR="00BF64AB" w:rsidRPr="00CF1B1E" w:rsidRDefault="00362408" w:rsidP="00BF64AB">
      <w:pPr>
        <w:tabs>
          <w:tab w:val="left" w:pos="709"/>
        </w:tabs>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Please see the relevant comment in the management report for discussion of the main initiatives undertaken by the subsidiary companies.</w:t>
      </w:r>
    </w:p>
    <w:p w:rsidR="00BF64AB" w:rsidRPr="00CF1B1E" w:rsidRDefault="00BF64AB" w:rsidP="00BF64AB">
      <w:pPr>
        <w:spacing w:after="0" w:line="276" w:lineRule="auto"/>
        <w:ind w:right="-20"/>
        <w:jc w:val="both"/>
        <w:rPr>
          <w:rFonts w:ascii="Arial" w:eastAsia="Times New Roman" w:hAnsi="Arial" w:cs="Arial"/>
          <w:sz w:val="16"/>
          <w:szCs w:val="16"/>
          <w:lang w:val="en-GB"/>
        </w:rPr>
      </w:pPr>
    </w:p>
    <w:p w:rsidR="00BF64AB" w:rsidRPr="00CF1B1E" w:rsidRDefault="00362408" w:rsidP="00BF64AB">
      <w:pPr>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 financial statements of EDAC Biella S.r.l., EDAC Roma Trastevere S.r.l., EDAC Sicilia S.r.l. and EDAC Versilia S.r.l. used in the consolidation are those which have been prepared by the Boards of Directors of the subsidiary companies, duly modified or reclassified where necessary to adapt them to the Group’s accounting principles, which comply with the legislation in force. </w:t>
      </w:r>
    </w:p>
    <w:p w:rsidR="00BF64AB" w:rsidRPr="00CF1B1E" w:rsidRDefault="00362408" w:rsidP="00BF64AB">
      <w:pPr>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 xml:space="preserve">Edac Roma Trastevere S.r.l. was put into liquidation by deed dated 18 December 2018. As at 31 December 2018, the Directors of the Parent Company have decided to maintain the Company within the scope of consolidation. The consolidated situation was prepared in accordance with group accounting principles. In consideration of the assets and liabilities of the Company, a provision of € 3,200 was envisaged for risks. </w:t>
      </w:r>
    </w:p>
    <w:p w:rsidR="00BF64AB" w:rsidRPr="00CF1B1E" w:rsidRDefault="00BF64AB" w:rsidP="00BF64AB">
      <w:pPr>
        <w:spacing w:after="0" w:line="276" w:lineRule="auto"/>
        <w:ind w:right="-20"/>
        <w:jc w:val="both"/>
        <w:rPr>
          <w:rFonts w:ascii="Arial" w:eastAsia="Times New Roman" w:hAnsi="Arial" w:cs="Arial"/>
          <w:b/>
          <w:sz w:val="16"/>
          <w:szCs w:val="16"/>
          <w:lang w:val="en-GB"/>
        </w:rPr>
      </w:pPr>
    </w:p>
    <w:p w:rsidR="00BF64AB" w:rsidRPr="00CF1B1E" w:rsidRDefault="00BF64AB" w:rsidP="00BF64AB">
      <w:pPr>
        <w:spacing w:after="0" w:line="276" w:lineRule="auto"/>
        <w:ind w:right="-20"/>
        <w:jc w:val="both"/>
        <w:rPr>
          <w:rFonts w:ascii="Arial" w:eastAsia="Times New Roman" w:hAnsi="Arial" w:cs="Arial"/>
          <w:b/>
          <w:sz w:val="16"/>
          <w:szCs w:val="16"/>
          <w:u w:val="single"/>
          <w:lang w:val="en-GB"/>
        </w:rPr>
      </w:pP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rPr>
      </w:pPr>
      <w:r w:rsidRPr="00CF1B1E">
        <w:rPr>
          <w:rFonts w:eastAsia="Arial"/>
          <w:b/>
          <w:bCs/>
          <w:color w:val="323E4F"/>
          <w:sz w:val="22"/>
          <w:szCs w:val="22"/>
          <w:u w:val="single"/>
          <w:lang w:val="en-GB" w:eastAsia="en-US"/>
        </w:rPr>
        <w:t>BASIS OF CONSOLIDATION</w:t>
      </w:r>
    </w:p>
    <w:p w:rsidR="00BF64AB" w:rsidRPr="00CF1B1E" w:rsidRDefault="00BF64AB" w:rsidP="00BF64AB">
      <w:pPr>
        <w:spacing w:after="0" w:line="276" w:lineRule="auto"/>
        <w:ind w:right="-20"/>
        <w:jc w:val="both"/>
        <w:rPr>
          <w:rFonts w:ascii="Arial" w:eastAsia="Times New Roman" w:hAnsi="Arial" w:cs="Arial"/>
          <w:b/>
          <w:sz w:val="16"/>
          <w:szCs w:val="16"/>
          <w:lang w:val="en-GB"/>
        </w:rPr>
      </w:pPr>
    </w:p>
    <w:p w:rsidR="00BF64AB" w:rsidRPr="00CF1B1E" w:rsidRDefault="00362408" w:rsidP="00BF64AB">
      <w:pPr>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The consolidation principles which have been used are outlined below:</w:t>
      </w:r>
    </w:p>
    <w:p w:rsidR="00BF64AB" w:rsidRPr="00CF1B1E" w:rsidRDefault="00BF64AB" w:rsidP="00BF64AB">
      <w:pPr>
        <w:spacing w:after="0" w:line="276" w:lineRule="auto"/>
        <w:ind w:left="360" w:right="-20"/>
        <w:jc w:val="both"/>
        <w:rPr>
          <w:rFonts w:ascii="Arial" w:eastAsia="Times New Roman" w:hAnsi="Arial" w:cs="Arial"/>
          <w:sz w:val="16"/>
          <w:szCs w:val="16"/>
          <w:lang w:val="en-GB"/>
        </w:rPr>
      </w:pPr>
    </w:p>
    <w:p w:rsidR="00BF64AB" w:rsidRPr="00CF1B1E" w:rsidRDefault="00362408" w:rsidP="00BF64AB">
      <w:pPr>
        <w:numPr>
          <w:ilvl w:val="0"/>
          <w:numId w:val="10"/>
        </w:numPr>
        <w:tabs>
          <w:tab w:val="num" w:pos="284"/>
        </w:tabs>
        <w:spacing w:after="0" w:line="276" w:lineRule="auto"/>
        <w:ind w:left="284" w:right="-20" w:hanging="284"/>
        <w:jc w:val="both"/>
        <w:rPr>
          <w:rFonts w:ascii="Arial" w:eastAsia="Times New Roman" w:hAnsi="Arial" w:cs="Arial"/>
          <w:sz w:val="16"/>
          <w:szCs w:val="16"/>
          <w:lang w:val="en-GB"/>
        </w:rPr>
      </w:pPr>
      <w:r w:rsidRPr="00CF1B1E">
        <w:rPr>
          <w:rFonts w:ascii="Arial" w:eastAsia="Arial" w:hAnsi="Arial" w:cs="Arial"/>
          <w:sz w:val="16"/>
          <w:szCs w:val="16"/>
          <w:lang w:val="en-GB"/>
        </w:rPr>
        <w:t>The book values of the investments in EDAC Biella S.r.l., EDAC Roma Trastevere S.r.l., EDAC Sicilia S.r.l. and EDAC Versilia S.r.l. have been eliminated against related net shareholder equity, in view of the inclusion of the assets and liabilities of the subsidiary companies using the full consolidation method. Differences between the cost of investments and corresponding share of shareholder equity have been recorded in their entirety among the capital and reserves under “Profit (loss) brought forward”.</w:t>
      </w:r>
    </w:p>
    <w:p w:rsidR="00BF64AB" w:rsidRPr="00CF1B1E" w:rsidRDefault="00BF64AB" w:rsidP="00BF64AB">
      <w:pPr>
        <w:spacing w:after="0" w:line="276" w:lineRule="auto"/>
        <w:ind w:right="-20"/>
        <w:jc w:val="both"/>
        <w:rPr>
          <w:rFonts w:ascii="Arial" w:eastAsia="Times New Roman" w:hAnsi="Arial" w:cs="Arial"/>
          <w:sz w:val="16"/>
          <w:szCs w:val="16"/>
          <w:lang w:val="en-GB"/>
        </w:rPr>
      </w:pPr>
    </w:p>
    <w:p w:rsidR="00BF64AB" w:rsidRPr="00CF1B1E" w:rsidRDefault="00362408" w:rsidP="00BF64AB">
      <w:pPr>
        <w:numPr>
          <w:ilvl w:val="1"/>
          <w:numId w:val="8"/>
        </w:numPr>
        <w:tabs>
          <w:tab w:val="num" w:pos="284"/>
        </w:tabs>
        <w:spacing w:after="0" w:line="276" w:lineRule="auto"/>
        <w:ind w:left="284" w:right="-20" w:hanging="284"/>
        <w:jc w:val="both"/>
        <w:rPr>
          <w:rFonts w:ascii="Arial" w:eastAsia="Times New Roman" w:hAnsi="Arial" w:cs="Arial"/>
          <w:sz w:val="16"/>
          <w:szCs w:val="16"/>
          <w:lang w:val="en-GB"/>
        </w:rPr>
      </w:pPr>
      <w:r w:rsidRPr="00CF1B1E">
        <w:rPr>
          <w:rFonts w:ascii="Arial" w:eastAsia="Arial" w:hAnsi="Arial" w:cs="Arial"/>
          <w:sz w:val="16"/>
          <w:szCs w:val="16"/>
          <w:lang w:val="en-GB"/>
        </w:rPr>
        <w:t xml:space="preserve">Transactions giving rise to payable and receivable balances, and costs and revenues, between the companies consolidated by the full consolidation method have been eliminated. </w:t>
      </w:r>
    </w:p>
    <w:p w:rsidR="00BF64AB" w:rsidRPr="00CF1B1E" w:rsidRDefault="00BF64AB" w:rsidP="00BF64AB">
      <w:pPr>
        <w:numPr>
          <w:ilvl w:val="12"/>
          <w:numId w:val="0"/>
        </w:numPr>
        <w:tabs>
          <w:tab w:val="num" w:pos="284"/>
        </w:tabs>
        <w:spacing w:after="0" w:line="276" w:lineRule="auto"/>
        <w:ind w:left="284" w:right="-20" w:hanging="284"/>
        <w:jc w:val="both"/>
        <w:rPr>
          <w:rFonts w:ascii="Arial" w:eastAsia="Times New Roman" w:hAnsi="Arial" w:cs="Arial"/>
          <w:sz w:val="16"/>
          <w:szCs w:val="16"/>
          <w:lang w:val="en-GB"/>
        </w:rPr>
      </w:pPr>
    </w:p>
    <w:p w:rsidR="00BF64AB" w:rsidRPr="00CF1B1E" w:rsidRDefault="00362408" w:rsidP="00BF64AB">
      <w:pPr>
        <w:numPr>
          <w:ilvl w:val="1"/>
          <w:numId w:val="8"/>
        </w:numPr>
        <w:tabs>
          <w:tab w:val="num" w:pos="284"/>
        </w:tabs>
        <w:spacing w:after="0" w:line="276" w:lineRule="auto"/>
        <w:ind w:left="284" w:right="-20" w:hanging="284"/>
        <w:jc w:val="both"/>
        <w:rPr>
          <w:rFonts w:ascii="Arial" w:eastAsia="Times New Roman" w:hAnsi="Arial" w:cs="Arial"/>
          <w:sz w:val="16"/>
          <w:szCs w:val="16"/>
          <w:lang w:val="en-GB"/>
        </w:rPr>
      </w:pPr>
      <w:r w:rsidRPr="00CF1B1E">
        <w:rPr>
          <w:rFonts w:ascii="Arial" w:eastAsia="Arial" w:hAnsi="Arial" w:cs="Arial"/>
          <w:sz w:val="16"/>
          <w:szCs w:val="16"/>
          <w:lang w:val="en-GB"/>
        </w:rPr>
        <w:t>Unrealized gains deriving from intra-group transactions between the companies, and which have been included in the valuation of intangible fixed assets, have been eliminated.</w:t>
      </w:r>
    </w:p>
    <w:p w:rsidR="00BF64AB" w:rsidRPr="00CF1B1E" w:rsidRDefault="00BF64AB" w:rsidP="00BF64AB">
      <w:pPr>
        <w:spacing w:after="0" w:line="276" w:lineRule="auto"/>
        <w:ind w:left="284" w:right="-20"/>
        <w:jc w:val="both"/>
        <w:rPr>
          <w:rFonts w:ascii="Arial" w:eastAsia="Times New Roman" w:hAnsi="Arial" w:cs="Arial"/>
          <w:sz w:val="16"/>
          <w:szCs w:val="16"/>
          <w:lang w:val="en-GB"/>
        </w:rPr>
      </w:pPr>
    </w:p>
    <w:p w:rsidR="00BF64AB" w:rsidRPr="00CF1B1E" w:rsidRDefault="00362408" w:rsidP="00BF64AB">
      <w:pPr>
        <w:numPr>
          <w:ilvl w:val="1"/>
          <w:numId w:val="8"/>
        </w:numPr>
        <w:tabs>
          <w:tab w:val="num" w:pos="284"/>
        </w:tabs>
        <w:spacing w:after="0" w:line="276" w:lineRule="auto"/>
        <w:ind w:left="284" w:right="-20" w:hanging="284"/>
        <w:jc w:val="both"/>
        <w:rPr>
          <w:rFonts w:ascii="Arial" w:eastAsia="Times New Roman" w:hAnsi="Arial" w:cs="Arial"/>
          <w:sz w:val="16"/>
          <w:szCs w:val="16"/>
          <w:lang w:val="en-GB"/>
        </w:rPr>
      </w:pPr>
      <w:r w:rsidRPr="00CF1B1E">
        <w:rPr>
          <w:rFonts w:ascii="Arial" w:eastAsia="Arial" w:hAnsi="Arial" w:cs="Arial"/>
          <w:sz w:val="16"/>
          <w:szCs w:val="16"/>
          <w:lang w:val="en-GB"/>
        </w:rPr>
        <w:t>The portions of capital and reserves and profit accruing to minority interests in the four subsidiary companies have been shown separately in a specific balance sheet item.</w:t>
      </w:r>
    </w:p>
    <w:p w:rsidR="00BF64AB" w:rsidRPr="00CF1B1E" w:rsidRDefault="00BF64AB" w:rsidP="00BF64AB">
      <w:pPr>
        <w:spacing w:after="0" w:line="276" w:lineRule="auto"/>
        <w:ind w:left="284" w:right="-20"/>
        <w:jc w:val="both"/>
        <w:rPr>
          <w:rFonts w:ascii="Arial" w:eastAsia="Times New Roman" w:hAnsi="Arial" w:cs="Arial"/>
          <w:sz w:val="16"/>
          <w:szCs w:val="16"/>
          <w:lang w:val="en-GB"/>
        </w:rPr>
      </w:pPr>
    </w:p>
    <w:p w:rsidR="00BF64AB" w:rsidRPr="00CF1B1E" w:rsidRDefault="00BF64AB" w:rsidP="00BF64AB">
      <w:pPr>
        <w:spacing w:after="0" w:line="276" w:lineRule="auto"/>
        <w:jc w:val="both"/>
        <w:rPr>
          <w:rFonts w:ascii="Arial" w:eastAsia="Times New Roman" w:hAnsi="Arial" w:cs="Arial"/>
          <w:b/>
          <w:sz w:val="16"/>
          <w:szCs w:val="16"/>
          <w:lang w:val="en-GB"/>
        </w:rPr>
      </w:pP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rPr>
      </w:pPr>
      <w:r w:rsidRPr="00CF1B1E">
        <w:rPr>
          <w:rFonts w:eastAsia="Arial"/>
          <w:b/>
          <w:bCs/>
          <w:color w:val="323E4F"/>
          <w:sz w:val="22"/>
          <w:szCs w:val="22"/>
          <w:u w:val="single"/>
          <w:lang w:val="en-GB" w:eastAsia="en-US"/>
        </w:rPr>
        <w:t>ACCOUNTING PRINCIPLES</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The accounting principles detailed below have been adapted in line with the modifications, additions and new treatments introduced into the Civil Code by Legislative Decree 139/2015, incorporating the EU accounting directive 34/2013/UE into Italian law. In particular, national accounting principles have been applied in the version reformulated by the O.I.C. on 22 December 2016.</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The application of these principles has, where required, been agreed with the Board of Statutory Auditors.</w:t>
      </w:r>
    </w:p>
    <w:p w:rsidR="00BF64AB" w:rsidRPr="00CF1B1E" w:rsidRDefault="00BF64AB" w:rsidP="00BF64AB">
      <w:pPr>
        <w:spacing w:after="0" w:line="276" w:lineRule="auto"/>
        <w:jc w:val="both"/>
        <w:rPr>
          <w:rFonts w:ascii="Arial" w:eastAsia="Times New Roman" w:hAnsi="Arial" w:cs="Arial"/>
          <w:b/>
          <w:sz w:val="16"/>
          <w:szCs w:val="16"/>
          <w:lang w:val="en-GB"/>
        </w:rPr>
      </w:pP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rPr>
      </w:pPr>
      <w:r w:rsidRPr="00CF1B1E">
        <w:rPr>
          <w:rFonts w:eastAsia="Arial"/>
          <w:b/>
          <w:bCs/>
          <w:color w:val="323E4F"/>
          <w:sz w:val="22"/>
          <w:szCs w:val="22"/>
          <w:u w:val="single"/>
          <w:lang w:val="en-GB" w:eastAsia="en-US"/>
        </w:rPr>
        <w:t>BASIS OF VALUATION</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lastRenderedPageBreak/>
        <w:t>The criteria adopted in valuing and adjusting values of the various categories of assets are those set out in article 2426 of the Civil Code, interpreted and supplemented by the accounting principles drawn up by the Italian Accounting Body (O.I.C.) and, where these are lacking and where they do not conflict with Italian accounting rules and principles, by those issued by the International Accounting Standards Board (I.A.S.B.), on a going concern basis, with further clarifications as follows.</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They have been applied on a prudent basis, </w:t>
      </w:r>
      <w:r w:rsidR="00A13CB0" w:rsidRPr="00CF1B1E">
        <w:rPr>
          <w:rFonts w:ascii="Arial" w:eastAsia="Arial" w:hAnsi="Arial" w:cs="Arial"/>
          <w:sz w:val="16"/>
          <w:szCs w:val="16"/>
          <w:lang w:val="en-GB"/>
        </w:rPr>
        <w:t>considering</w:t>
      </w:r>
      <w:r w:rsidRPr="00CF1B1E">
        <w:rPr>
          <w:rFonts w:ascii="Arial" w:eastAsia="Arial" w:hAnsi="Arial" w:cs="Arial"/>
          <w:sz w:val="16"/>
          <w:szCs w:val="16"/>
          <w:lang w:val="en-GB"/>
        </w:rPr>
        <w:t xml:space="preserve"> the economic function of the relevant asset or liability being valued.</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The most significant criteria adopted in valuing items in the consolidated financial statements in compliance with article 2426 of the Civil Code and the aforesaid accounting principles are the following:</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b/>
          <w:sz w:val="16"/>
          <w:szCs w:val="16"/>
          <w:u w:val="single"/>
          <w:lang w:val="en-GB"/>
        </w:rPr>
        <w:t>Intangible fixed assets</w:t>
      </w:r>
      <w:r w:rsidRPr="00CF1B1E">
        <w:rPr>
          <w:rFonts w:ascii="Arial" w:eastAsia="Arial" w:hAnsi="Arial" w:cs="Arial"/>
          <w:sz w:val="16"/>
          <w:szCs w:val="16"/>
          <w:lang w:val="en-GB"/>
        </w:rPr>
        <w:t xml:space="preserve"> – These are recorded at purchase or production cost, including ancillary costs and costs directly attributable to the asset, and are amortized on a straight-line basis over the expected remaining useful life of the assets. </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Formation and start-up costs and applied research and development costs with long-term utility are amortized on a straight-line basis, based on their estimated future usefulness of five years. Until fully-amortized, dividends may only be distributed to the extent that sufficient available reserves remain to cover the total costs which remain to be amortized. Costs sustained for basic research are charged to the profit and loss account in the year they are incurred.</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Formation and start-up costs are amortized over a period of five years, with amortization on a straight-line basis. Development costs are amortized over the useful economic life; in exceptional cases when it is not possible to reliable estimate their useful economic life, they are amortized over a period not exceeding five years. Until fully-amortized, dividends may only be distributed to the extent that sufficient available reserves remain to cover the total costs which remain to be amortized. </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Advertising and research costs are fully expensed in the year they are incurred.</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napToGrid w:val="0"/>
          <w:color w:val="000000"/>
          <w:sz w:val="16"/>
          <w:szCs w:val="16"/>
          <w:lang w:val="en-GB" w:eastAsia="it-IT"/>
        </w:rPr>
      </w:pPr>
      <w:r w:rsidRPr="00CF1B1E">
        <w:rPr>
          <w:rFonts w:ascii="Arial" w:eastAsia="Arial" w:hAnsi="Arial" w:cs="Arial"/>
          <w:color w:val="000000"/>
          <w:sz w:val="16"/>
          <w:szCs w:val="16"/>
          <w:lang w:val="en-GB" w:eastAsia="it-IT"/>
        </w:rPr>
        <w:t xml:space="preserve">Leasehold improvements are capitalized and recorded under “other intangible assets” if they cannot be separated from the leased assets (otherwise they are recorded under “tangible fixed assets” in the category to which they belong), and are amortized over the shorter of the expected useful economic life and the residual period of the lease, </w:t>
      </w:r>
      <w:r w:rsidR="00A13CB0" w:rsidRPr="00CF1B1E">
        <w:rPr>
          <w:rFonts w:ascii="Arial" w:eastAsia="Arial" w:hAnsi="Arial" w:cs="Arial"/>
          <w:color w:val="000000"/>
          <w:sz w:val="16"/>
          <w:szCs w:val="16"/>
          <w:lang w:val="en-GB" w:eastAsia="it-IT"/>
        </w:rPr>
        <w:t>considering</w:t>
      </w:r>
      <w:r w:rsidRPr="00CF1B1E">
        <w:rPr>
          <w:rFonts w:ascii="Arial" w:eastAsia="Arial" w:hAnsi="Arial" w:cs="Arial"/>
          <w:color w:val="000000"/>
          <w:sz w:val="16"/>
          <w:szCs w:val="16"/>
          <w:lang w:val="en-GB" w:eastAsia="it-IT"/>
        </w:rPr>
        <w:t xml:space="preserve"> possible lease renewal periods if these are at the choice of the company.</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napToGrid w:val="0"/>
          <w:color w:val="000000"/>
          <w:sz w:val="16"/>
          <w:szCs w:val="16"/>
          <w:lang w:val="en-GB" w:eastAsia="it-IT"/>
        </w:rPr>
      </w:pPr>
      <w:r w:rsidRPr="00CF1B1E">
        <w:rPr>
          <w:rFonts w:ascii="Arial" w:eastAsia="Arial" w:hAnsi="Arial" w:cs="Arial"/>
          <w:color w:val="000000"/>
          <w:sz w:val="16"/>
          <w:szCs w:val="16"/>
          <w:lang w:val="en-GB" w:eastAsia="it-IT"/>
        </w:rPr>
        <w:t>If, in subsequent years, the reasons for the write-down no longer apply, the original value is reinstated, within the limits of the value that the asset would have had if the write-down had never taken place, with the exception of the item "Goodwill and deferred charges" as per number 5 of Article 2426 of the Italian Civil Code.</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 recognition and valuation of intangible fixed assets is carried out with the consent of the Board of Statutory Auditors in the cases provided for by law. </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b/>
          <w:sz w:val="16"/>
          <w:szCs w:val="16"/>
          <w:u w:val="single"/>
          <w:lang w:val="en-GB"/>
        </w:rPr>
        <w:t>Tangible fixed assets</w:t>
      </w:r>
      <w:r w:rsidRPr="00CF1B1E">
        <w:rPr>
          <w:rFonts w:ascii="Arial" w:eastAsia="Arial" w:hAnsi="Arial" w:cs="Arial"/>
          <w:sz w:val="16"/>
          <w:szCs w:val="16"/>
          <w:lang w:val="en-GB"/>
        </w:rPr>
        <w:t xml:space="preserve"> – These are recorded at purchase or internal construction cost, net of depreciation charged in the year. The cost includes ancillary costs and the share of direct and indirect costs reasonably attributable to the asset which relate to the time of their manufacture up until the time from when the asset may be used. Tangible fixed assets may be revalued in the case that specific laws require or permit it.</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Tangible fixed assets are depreciated each year on a straight-line basis, over the residual useful economic life of the assets. The depreciation rates applied are shown in the relevant section of the notes dealing with assets. The depreciation rates for fixed assets brought into use during the year are reduced by 50%, based on the assumption that purchases are distributed evenly across the year. The depreciation rates applied are shown in the relevant section of the notes dealing with assets. For fixed assets that came into operation during the year the rates are reduced to 50%, in that it is considered representative of the average annual date of entry into operation of the assets.</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Depreciation is also calculated on fixed assets which are temporarily not being used. </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In cases of a permanent diminution in value, independently of the depreciation already accounted for, the asset is written down accordingly; if in subsequent years the causes of the write-down no longer apply the original value is reinstated, limited to the value the asset would have had if the value adjustment had never taken place.</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Ordinary maintenance and repair costs are charged in full to the income statement. Costs of maintenance which increase an asset’s value are attributed to the relevant asset and depreciated over the residual useful economic life of said asset.</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Costs incurred to extend, modernize or improve the structural elements of a tangible fixed assets may be capitalized if they produce a significant and measurable increase in production capacity, safety or useful economic life. If these costs do not produce such effects they are treated as ordinary maintenance costs and charged to the profit and loss account. </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Tangible fixed assets earmarked for disposal are reclassified in a specific section under working capital and then valued at the lower of net book value and realizable value, deduced from market conditions. Assets destined for sale are no longer depreciated.</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Tangible fixed assets are depreciated on a straight light basis using depreciation rates determined with reference to the residual useful economic life of the assets.</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Assets with a value of less than € 516 and subject to rapid use are fully expenses during the year of purchase.</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i/>
          <w:sz w:val="16"/>
          <w:szCs w:val="16"/>
          <w:lang w:val="en-GB"/>
        </w:rPr>
      </w:pPr>
      <w:r w:rsidRPr="00CF1B1E">
        <w:rPr>
          <w:rFonts w:ascii="Arial" w:eastAsia="Arial" w:hAnsi="Arial" w:cs="Arial"/>
          <w:sz w:val="16"/>
          <w:szCs w:val="16"/>
          <w:lang w:val="en-GB"/>
        </w:rPr>
        <w:t>Write-downs for a permanent diminution in value of tangible and intangible fixed assets – at each balance sheet date the Group assesses the existence of indications of potential permanent diminutions in value of tangible and intangible fixed assets, including goodwill. If there are such indications, the value of said assets is reduced to the recoverable amount, understood as the higher of value in use and fair value.</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The diminution in value is recognized if the recoverable amount is lower than the net book value of the fixed asset.</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Any write-downs for diminution in value are written back should the cause of the write-down no longer apply, limited to the original value of the asset net of depreciation.  </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autoSpaceDE w:val="0"/>
        <w:autoSpaceDN w:val="0"/>
        <w:adjustRightInd w:val="0"/>
        <w:spacing w:after="0" w:line="276" w:lineRule="auto"/>
        <w:jc w:val="both"/>
        <w:rPr>
          <w:rFonts w:ascii="Arial" w:eastAsia="Times New Roman" w:hAnsi="Arial" w:cs="Arial"/>
          <w:sz w:val="16"/>
          <w:szCs w:val="16"/>
          <w:lang w:val="en-GB"/>
        </w:rPr>
      </w:pPr>
      <w:r w:rsidRPr="00CF1B1E">
        <w:rPr>
          <w:rFonts w:ascii="Arial" w:eastAsia="Arial" w:hAnsi="Arial" w:cs="Arial"/>
          <w:b/>
          <w:sz w:val="16"/>
          <w:szCs w:val="16"/>
          <w:u w:val="single"/>
          <w:lang w:val="en-GB"/>
        </w:rPr>
        <w:t>Investments</w:t>
      </w:r>
      <w:r w:rsidRPr="00CF1B1E">
        <w:rPr>
          <w:rFonts w:ascii="Arial" w:eastAsia="Arial" w:hAnsi="Arial" w:cs="Arial"/>
          <w:sz w:val="16"/>
          <w:szCs w:val="16"/>
          <w:lang w:val="en-GB"/>
        </w:rPr>
        <w:t xml:space="preserve"> – These represent investments in subsidiary, associated and other companies not consolidated using the full consolidation method, and receivables and payables classified as fixed assets since they are expected to form part of the Group’s assets over the long term. </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Investments in other companies where a stake of less than 30% is held, in non-operative subsidiary and associated companies, in companies in liquidation or that are barely significant in the context of the Group, or in the case that the information needed to perform a full consolidation cannot be obtained in timely fashion or without incurring disproportionate expense, are valued at cost. The balance sheet carrying value is calculated on the basis of the purchase price. The cost is reduced when the company’s share of the net assets of the company invested in is lower than the balance sheet carrying value, if these circumstances represent a permanent diminution in value; the original value is reinstated in subsequent years if the reasons for the write-down are no longer applicable. Losses exceeding the carrying value of investments are set aside in a specific provision under liabilities.</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Receivables recognized as financial fixed assets are shown at their estimated realizable value by adjusting the nominal value of the receivables to takes account of the risks of non-collection.</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autoSpaceDE w:val="0"/>
        <w:autoSpaceDN w:val="0"/>
        <w:adjustRightInd w:val="0"/>
        <w:spacing w:after="0" w:line="276" w:lineRule="auto"/>
        <w:jc w:val="both"/>
        <w:rPr>
          <w:rFonts w:ascii="Arial" w:eastAsia="Times New Roman" w:hAnsi="Arial" w:cs="Arial"/>
          <w:sz w:val="16"/>
          <w:szCs w:val="16"/>
          <w:lang w:val="en-GB"/>
        </w:rPr>
      </w:pPr>
      <w:r w:rsidRPr="00CF1B1E">
        <w:rPr>
          <w:rFonts w:ascii="Arial" w:eastAsia="Arial" w:hAnsi="Arial" w:cs="Arial"/>
          <w:b/>
          <w:color w:val="000000"/>
          <w:sz w:val="16"/>
          <w:szCs w:val="16"/>
          <w:u w:val="single"/>
          <w:lang w:val="en-GB" w:eastAsia="it-IT"/>
        </w:rPr>
        <w:t>Inventory</w:t>
      </w:r>
      <w:r w:rsidRPr="00CF1B1E">
        <w:rPr>
          <w:rFonts w:ascii="Arial" w:eastAsia="Arial" w:hAnsi="Arial" w:cs="Arial"/>
          <w:color w:val="000000"/>
          <w:sz w:val="16"/>
          <w:szCs w:val="16"/>
          <w:lang w:val="en-GB" w:eastAsia="it-IT"/>
        </w:rPr>
        <w:t xml:space="preserve"> – Inventory is recorded at the lower of purchase or production cost and the estimated realizable value based on market conditions (article 2426 number 9 of the Civil Code). Purchase cost is understood to be the actual purchase price plus ancillary costs, excluding financing costs.</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Times New Roman" w:hAnsi="Arial" w:cs="Arial"/>
          <w:sz w:val="16"/>
          <w:szCs w:val="16"/>
          <w:lang w:val="en-GB"/>
        </w:rPr>
        <w:t xml:space="preserve"> </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b/>
          <w:sz w:val="16"/>
          <w:szCs w:val="16"/>
          <w:u w:val="single"/>
          <w:lang w:val="en-GB"/>
        </w:rPr>
        <w:t>Receivables</w:t>
      </w:r>
      <w:r w:rsidRPr="00CF1B1E">
        <w:rPr>
          <w:rFonts w:ascii="Arial" w:eastAsia="Arial" w:hAnsi="Arial" w:cs="Arial"/>
          <w:sz w:val="16"/>
          <w:szCs w:val="16"/>
          <w:lang w:val="en-GB"/>
        </w:rPr>
        <w:t xml:space="preserve"> – The amortized cost method is not applied when its effects would be immaterial, or when transaction costs, commission paid between the parties and any other difference between initial value and value at maturity are of minor importance, or if the receivables are short term (due in less than 12 months).</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 value of receivables, as determined above, is adjusted where necessary through the use of a bad debt provision, applied directly to the value of the receivables in order to align them with their estimated realizable value. </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The value of the write-down in the year is charged to the profit and loss account.</w:t>
      </w:r>
    </w:p>
    <w:p w:rsidR="00BF64AB" w:rsidRPr="00CF1B1E" w:rsidRDefault="00BF64AB" w:rsidP="00BF64AB">
      <w:pPr>
        <w:spacing w:after="0" w:line="276" w:lineRule="auto"/>
        <w:jc w:val="both"/>
        <w:rPr>
          <w:rFonts w:ascii="Arial" w:eastAsia="Times New Roman" w:hAnsi="Arial" w:cs="Arial"/>
          <w:b/>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b/>
          <w:sz w:val="16"/>
          <w:szCs w:val="16"/>
          <w:u w:val="single"/>
          <w:lang w:val="en-GB"/>
        </w:rPr>
        <w:t>Cash at bank and in hand</w:t>
      </w:r>
      <w:r w:rsidRPr="00CF1B1E">
        <w:rPr>
          <w:rFonts w:ascii="Arial" w:eastAsia="Arial" w:hAnsi="Arial" w:cs="Arial"/>
          <w:sz w:val="16"/>
          <w:szCs w:val="16"/>
          <w:lang w:val="en-GB"/>
        </w:rPr>
        <w:t xml:space="preserve"> – Cash at bank and in hand at the </w:t>
      </w:r>
      <w:r w:rsidR="00CF1B1E" w:rsidRPr="00CF1B1E">
        <w:rPr>
          <w:rFonts w:ascii="Arial" w:eastAsia="Arial" w:hAnsi="Arial" w:cs="Arial"/>
          <w:sz w:val="16"/>
          <w:szCs w:val="16"/>
          <w:lang w:val="en-GB"/>
        </w:rPr>
        <w:t>year-end</w:t>
      </w:r>
      <w:r w:rsidRPr="00CF1B1E">
        <w:rPr>
          <w:rFonts w:ascii="Arial" w:eastAsia="Arial" w:hAnsi="Arial" w:cs="Arial"/>
          <w:sz w:val="16"/>
          <w:szCs w:val="16"/>
          <w:lang w:val="en-GB"/>
        </w:rPr>
        <w:t xml:space="preserve"> are carried at their nominal value. Cash denominated in foreign currencies are valued using the year end exchange rate.</w:t>
      </w:r>
    </w:p>
    <w:p w:rsidR="00BF64AB" w:rsidRPr="00CF1B1E" w:rsidRDefault="00BF64AB" w:rsidP="00BF64AB">
      <w:pPr>
        <w:spacing w:after="0" w:line="276" w:lineRule="auto"/>
        <w:jc w:val="both"/>
        <w:rPr>
          <w:rFonts w:ascii="Arial" w:eastAsia="Times New Roman" w:hAnsi="Arial" w:cs="Arial"/>
          <w:b/>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b/>
          <w:sz w:val="16"/>
          <w:szCs w:val="16"/>
          <w:u w:val="single"/>
          <w:lang w:val="en-GB"/>
        </w:rPr>
        <w:t>Prepayments and accruals</w:t>
      </w:r>
      <w:r w:rsidRPr="00CF1B1E">
        <w:rPr>
          <w:rFonts w:ascii="Arial" w:eastAsia="Arial" w:hAnsi="Arial" w:cs="Arial"/>
          <w:sz w:val="16"/>
          <w:szCs w:val="16"/>
          <w:lang w:val="en-GB"/>
        </w:rPr>
        <w:t xml:space="preserve"> – Costs and revenues relating to the current year but payable or receivable in subsequent years, and the portion of costs and revenues paid or received during the year but relating to subsequent years, are shown under prepayments and accruals in accordance with the accruals concept.</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b/>
          <w:sz w:val="16"/>
          <w:szCs w:val="16"/>
          <w:u w:val="single"/>
          <w:lang w:val="en-GB"/>
        </w:rPr>
        <w:t>Provisions for risks and charges</w:t>
      </w:r>
      <w:r w:rsidRPr="00CF1B1E">
        <w:rPr>
          <w:rFonts w:ascii="Arial" w:eastAsia="Arial" w:hAnsi="Arial" w:cs="Arial"/>
          <w:sz w:val="16"/>
          <w:szCs w:val="16"/>
          <w:lang w:val="en-GB"/>
        </w:rPr>
        <w:t xml:space="preserve"> – Provisions for risks and charges are set aside to cover losses or liabilities of a given nature, whose existence is certain or probable, but for which the value or date of crystallization is not known at the year end.  The size of the provisions reflects the best possible estimate based on the available information. Risks which may only possibly give rise to a liability are outlined in the comments to the note dealing with provisions, without a provision for risks and charges being booked in the balance sheet. Provisions made for risks and charges are primarily recorded as costs in the profit and loss account in the relevant section (B, C or D). When it is not possible to associate the nature of the provision with one of the abovementioned sections, the provisions for risks and charges are recorded under items B12 and B13 of the profit and loss account. </w:t>
      </w:r>
    </w:p>
    <w:p w:rsidR="00BF64AB" w:rsidRPr="00CF1B1E" w:rsidRDefault="00BF64AB" w:rsidP="00BF64AB">
      <w:pPr>
        <w:spacing w:after="0" w:line="276" w:lineRule="auto"/>
        <w:jc w:val="both"/>
        <w:rPr>
          <w:rFonts w:ascii="Arial" w:eastAsia="Times New Roman" w:hAnsi="Arial" w:cs="Arial"/>
          <w:b/>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b/>
          <w:sz w:val="16"/>
          <w:szCs w:val="16"/>
          <w:u w:val="single"/>
          <w:lang w:val="en-GB"/>
        </w:rPr>
        <w:t>Employee severance indemnity</w:t>
      </w:r>
      <w:r w:rsidRPr="00CF1B1E">
        <w:rPr>
          <w:rFonts w:ascii="Arial" w:eastAsia="Arial" w:hAnsi="Arial" w:cs="Arial"/>
          <w:sz w:val="16"/>
          <w:szCs w:val="16"/>
          <w:lang w:val="en-GB"/>
        </w:rPr>
        <w:t xml:space="preserve"> – The employee severance indemnity provision shows the amounts employees would have the right to receive on termination of their employment as at the balance sheet date. The seniority indemnities making up this item, i.e. the accrued portion of the provision for the year and the annual revaluation of the pre-existing fund, are determined in accordance with the following rules in force. The employee severance indemnity provision is recorded in section C of liabilities, and at item B9 in the profit and loss account.</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autoSpaceDE w:val="0"/>
        <w:autoSpaceDN w:val="0"/>
        <w:adjustRightInd w:val="0"/>
        <w:spacing w:after="0" w:line="276" w:lineRule="auto"/>
        <w:jc w:val="both"/>
        <w:rPr>
          <w:rFonts w:ascii="Arial" w:eastAsia="Times New Roman" w:hAnsi="Arial" w:cs="Arial"/>
          <w:sz w:val="16"/>
          <w:szCs w:val="16"/>
          <w:lang w:val="en-GB"/>
        </w:rPr>
      </w:pPr>
      <w:r w:rsidRPr="00CF1B1E">
        <w:rPr>
          <w:rFonts w:ascii="Arial" w:eastAsia="Arial" w:hAnsi="Arial" w:cs="Arial"/>
          <w:b/>
          <w:sz w:val="16"/>
          <w:szCs w:val="16"/>
          <w:u w:val="single"/>
          <w:lang w:val="en-GB"/>
        </w:rPr>
        <w:t>Payables</w:t>
      </w:r>
      <w:r w:rsidRPr="00CF1B1E">
        <w:rPr>
          <w:rFonts w:ascii="Arial" w:eastAsia="Arial" w:hAnsi="Arial" w:cs="Arial"/>
          <w:sz w:val="16"/>
          <w:szCs w:val="16"/>
          <w:lang w:val="en-GB"/>
        </w:rPr>
        <w:t xml:space="preserve"> – Payables are recorded using the amortized cost method, taking account of the time factor. The amortized cost method is not applied to payables when its effects would be immaterial. Its effects are considered immaterial for short-term payables (namely those falling due in less than 12 months). For more details of the amortized cost method reference should be made to the comments relating to receivables, above. </w:t>
      </w:r>
    </w:p>
    <w:p w:rsidR="00BF64AB" w:rsidRPr="00CF1B1E" w:rsidRDefault="00362408" w:rsidP="00BF64AB">
      <w:pPr>
        <w:autoSpaceDE w:val="0"/>
        <w:autoSpaceDN w:val="0"/>
        <w:adjustRightInd w:val="0"/>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Payables for holidays accrued by employees and for deferred remuneration, including the component due to social security institutions, have been booked on the basis of the amount which would have to be paid if the employment relationships were terminated on the balance sheet date.</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autoSpaceDE w:val="0"/>
        <w:autoSpaceDN w:val="0"/>
        <w:adjustRightInd w:val="0"/>
        <w:spacing w:after="0" w:line="276" w:lineRule="auto"/>
        <w:jc w:val="both"/>
        <w:rPr>
          <w:rFonts w:ascii="Arial" w:eastAsia="Times New Roman" w:hAnsi="Arial" w:cs="Arial"/>
          <w:sz w:val="16"/>
          <w:szCs w:val="16"/>
          <w:lang w:val="en-GB"/>
        </w:rPr>
      </w:pPr>
      <w:r w:rsidRPr="00CF1B1E">
        <w:rPr>
          <w:rFonts w:ascii="Arial" w:eastAsia="Arial" w:hAnsi="Arial" w:cs="Arial"/>
          <w:b/>
          <w:sz w:val="16"/>
          <w:szCs w:val="16"/>
          <w:u w:val="single"/>
          <w:lang w:val="en-GB"/>
        </w:rPr>
        <w:lastRenderedPageBreak/>
        <w:t>Finance lease transactions</w:t>
      </w:r>
      <w:r w:rsidRPr="00CF1B1E">
        <w:rPr>
          <w:rFonts w:ascii="Arial" w:eastAsia="Arial" w:hAnsi="Arial" w:cs="Arial"/>
          <w:sz w:val="16"/>
          <w:szCs w:val="16"/>
          <w:lang w:val="en-GB"/>
        </w:rPr>
        <w:t xml:space="preserve"> – In conformity with consolidated practice in Italy, assets leased under finance leases are accounted for as fixed assets in the statutory accounts only after the final redemption payment is made, whereas lease payments, spread over the duration of the finance lease, are charged to the profit and loss account (equity method).</w:t>
      </w:r>
    </w:p>
    <w:p w:rsidR="00BF64AB" w:rsidRPr="00CF1B1E" w:rsidRDefault="00BF64AB" w:rsidP="00BF64AB">
      <w:pPr>
        <w:autoSpaceDE w:val="0"/>
        <w:autoSpaceDN w:val="0"/>
        <w:adjustRightInd w:val="0"/>
        <w:spacing w:after="0" w:line="276" w:lineRule="auto"/>
        <w:jc w:val="both"/>
        <w:rPr>
          <w:rFonts w:ascii="Arial" w:eastAsia="Times New Roman" w:hAnsi="Arial" w:cs="Arial"/>
          <w:sz w:val="16"/>
          <w:szCs w:val="16"/>
          <w:lang w:val="en-GB"/>
        </w:rPr>
      </w:pPr>
    </w:p>
    <w:p w:rsidR="00BF64AB" w:rsidRPr="00CF1B1E" w:rsidRDefault="00362408" w:rsidP="00BF64AB">
      <w:pPr>
        <w:autoSpaceDE w:val="0"/>
        <w:autoSpaceDN w:val="0"/>
        <w:adjustRightInd w:val="0"/>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The finance lease method of accounting for finance leases in the attached consolidated financial statements is as follows:</w:t>
      </w:r>
    </w:p>
    <w:p w:rsidR="00BF64AB" w:rsidRPr="00CF1B1E" w:rsidRDefault="00BF64AB" w:rsidP="00BF64AB">
      <w:pPr>
        <w:autoSpaceDE w:val="0"/>
        <w:autoSpaceDN w:val="0"/>
        <w:adjustRightInd w:val="0"/>
        <w:spacing w:after="0" w:line="276" w:lineRule="auto"/>
        <w:jc w:val="both"/>
        <w:rPr>
          <w:rFonts w:ascii="Arial" w:eastAsia="Times New Roman" w:hAnsi="Arial" w:cs="Arial"/>
          <w:sz w:val="16"/>
          <w:szCs w:val="16"/>
          <w:lang w:val="en-GB"/>
        </w:rPr>
      </w:pPr>
    </w:p>
    <w:p w:rsidR="00BF64AB" w:rsidRPr="00CF1B1E" w:rsidRDefault="00362408" w:rsidP="00BF64AB">
      <w:pPr>
        <w:numPr>
          <w:ilvl w:val="0"/>
          <w:numId w:val="7"/>
        </w:numPr>
        <w:autoSpaceDE w:val="0"/>
        <w:autoSpaceDN w:val="0"/>
        <w:adjustRightInd w:val="0"/>
        <w:spacing w:after="0" w:line="276" w:lineRule="auto"/>
        <w:ind w:left="426"/>
        <w:jc w:val="both"/>
        <w:rPr>
          <w:rFonts w:ascii="Arial" w:eastAsia="Times New Roman" w:hAnsi="Arial" w:cs="Arial"/>
          <w:sz w:val="16"/>
          <w:szCs w:val="16"/>
          <w:lang w:val="en-GB"/>
        </w:rPr>
      </w:pPr>
      <w:r w:rsidRPr="00CF1B1E">
        <w:rPr>
          <w:rFonts w:ascii="Arial" w:eastAsia="Arial" w:hAnsi="Arial" w:cs="Arial"/>
          <w:sz w:val="16"/>
          <w:szCs w:val="16"/>
          <w:lang w:val="en-GB"/>
        </w:rPr>
        <w:t>the value of the asset held under a finance lease is recorded as a tangible fixed asset and depreciated over its useful economic life;</w:t>
      </w:r>
    </w:p>
    <w:p w:rsidR="00BF64AB" w:rsidRPr="00CF1B1E" w:rsidRDefault="00BF64AB" w:rsidP="00BF64AB">
      <w:pPr>
        <w:autoSpaceDE w:val="0"/>
        <w:autoSpaceDN w:val="0"/>
        <w:adjustRightInd w:val="0"/>
        <w:spacing w:after="0" w:line="276" w:lineRule="auto"/>
        <w:ind w:left="426"/>
        <w:jc w:val="both"/>
        <w:rPr>
          <w:rFonts w:ascii="Arial" w:eastAsia="Times New Roman" w:hAnsi="Arial" w:cs="Arial"/>
          <w:sz w:val="16"/>
          <w:szCs w:val="16"/>
          <w:lang w:val="en-GB"/>
        </w:rPr>
      </w:pPr>
    </w:p>
    <w:p w:rsidR="00BF64AB" w:rsidRPr="00CF1B1E" w:rsidRDefault="00362408" w:rsidP="00BF64AB">
      <w:pPr>
        <w:numPr>
          <w:ilvl w:val="0"/>
          <w:numId w:val="7"/>
        </w:numPr>
        <w:autoSpaceDE w:val="0"/>
        <w:autoSpaceDN w:val="0"/>
        <w:adjustRightInd w:val="0"/>
        <w:spacing w:after="0" w:line="276" w:lineRule="auto"/>
        <w:ind w:left="426"/>
        <w:jc w:val="both"/>
        <w:rPr>
          <w:rFonts w:ascii="Arial" w:eastAsia="Times New Roman" w:hAnsi="Arial" w:cs="Arial"/>
          <w:sz w:val="16"/>
          <w:szCs w:val="16"/>
          <w:lang w:val="en-GB"/>
        </w:rPr>
      </w:pPr>
      <w:r w:rsidRPr="00CF1B1E">
        <w:rPr>
          <w:rFonts w:ascii="Arial" w:eastAsia="Arial" w:hAnsi="Arial" w:cs="Arial"/>
          <w:sz w:val="16"/>
          <w:szCs w:val="16"/>
          <w:lang w:val="en-GB"/>
        </w:rPr>
        <w:t>the residual debt due to the lease company is recorded under payables due to other financiers;</w:t>
      </w:r>
    </w:p>
    <w:p w:rsidR="00BF64AB" w:rsidRPr="00CF1B1E" w:rsidRDefault="00BF64AB" w:rsidP="00BF64AB">
      <w:pPr>
        <w:autoSpaceDE w:val="0"/>
        <w:autoSpaceDN w:val="0"/>
        <w:adjustRightInd w:val="0"/>
        <w:spacing w:after="0" w:line="276" w:lineRule="auto"/>
        <w:ind w:left="426"/>
        <w:jc w:val="both"/>
        <w:rPr>
          <w:rFonts w:ascii="Arial" w:eastAsia="Times New Roman" w:hAnsi="Arial" w:cs="Arial"/>
          <w:sz w:val="16"/>
          <w:szCs w:val="16"/>
          <w:lang w:val="en-GB"/>
        </w:rPr>
      </w:pPr>
    </w:p>
    <w:p w:rsidR="00BF64AB" w:rsidRPr="00CF1B1E" w:rsidRDefault="00362408" w:rsidP="00BF64AB">
      <w:pPr>
        <w:numPr>
          <w:ilvl w:val="0"/>
          <w:numId w:val="7"/>
        </w:numPr>
        <w:autoSpaceDE w:val="0"/>
        <w:autoSpaceDN w:val="0"/>
        <w:adjustRightInd w:val="0"/>
        <w:spacing w:after="0" w:line="276" w:lineRule="auto"/>
        <w:ind w:left="426"/>
        <w:jc w:val="both"/>
        <w:rPr>
          <w:rFonts w:ascii="Arial" w:eastAsia="Times New Roman" w:hAnsi="Arial" w:cs="Arial"/>
          <w:sz w:val="16"/>
          <w:szCs w:val="16"/>
          <w:lang w:val="en-GB"/>
        </w:rPr>
      </w:pPr>
      <w:r w:rsidRPr="00CF1B1E">
        <w:rPr>
          <w:rFonts w:ascii="Arial" w:eastAsia="Arial" w:hAnsi="Arial" w:cs="Arial"/>
          <w:sz w:val="16"/>
          <w:szCs w:val="16"/>
          <w:lang w:val="en-GB"/>
        </w:rPr>
        <w:t>the interest incurred and included in lease payments made during the year is recorded under financial charges, whereas the remaining portion of lease payments made in the year is eliminated from the profit and loss account;</w:t>
      </w:r>
    </w:p>
    <w:p w:rsidR="00BF64AB" w:rsidRPr="00CF1B1E" w:rsidRDefault="00BF64AB" w:rsidP="00BF64AB">
      <w:pPr>
        <w:autoSpaceDE w:val="0"/>
        <w:autoSpaceDN w:val="0"/>
        <w:adjustRightInd w:val="0"/>
        <w:spacing w:after="0" w:line="276" w:lineRule="auto"/>
        <w:jc w:val="both"/>
        <w:rPr>
          <w:rFonts w:ascii="Arial" w:eastAsia="Times New Roman" w:hAnsi="Arial" w:cs="Arial"/>
          <w:sz w:val="16"/>
          <w:szCs w:val="16"/>
          <w:lang w:val="en-GB"/>
        </w:rPr>
      </w:pPr>
    </w:p>
    <w:p w:rsidR="00BF64AB" w:rsidRPr="00CF1B1E" w:rsidRDefault="00362408" w:rsidP="00BF64AB">
      <w:pPr>
        <w:numPr>
          <w:ilvl w:val="0"/>
          <w:numId w:val="7"/>
        </w:numPr>
        <w:autoSpaceDE w:val="0"/>
        <w:autoSpaceDN w:val="0"/>
        <w:adjustRightInd w:val="0"/>
        <w:spacing w:after="0" w:line="276" w:lineRule="auto"/>
        <w:ind w:left="426"/>
        <w:jc w:val="both"/>
        <w:rPr>
          <w:rFonts w:ascii="Arial" w:eastAsia="Times New Roman" w:hAnsi="Arial" w:cs="Arial"/>
          <w:sz w:val="16"/>
          <w:szCs w:val="16"/>
          <w:lang w:val="en-GB"/>
        </w:rPr>
      </w:pPr>
      <w:r w:rsidRPr="00CF1B1E">
        <w:rPr>
          <w:rFonts w:ascii="Arial" w:eastAsia="Arial" w:hAnsi="Arial" w:cs="Arial"/>
          <w:sz w:val="16"/>
          <w:szCs w:val="16"/>
          <w:lang w:val="en-GB"/>
        </w:rPr>
        <w:t>prepayments for lease payments are eliminated from the balance sheet.</w:t>
      </w:r>
    </w:p>
    <w:p w:rsidR="00BF64AB" w:rsidRPr="00CF1B1E" w:rsidRDefault="00BF64AB" w:rsidP="00BF64AB">
      <w:pPr>
        <w:autoSpaceDE w:val="0"/>
        <w:autoSpaceDN w:val="0"/>
        <w:adjustRightInd w:val="0"/>
        <w:spacing w:after="0" w:line="276" w:lineRule="auto"/>
        <w:jc w:val="both"/>
        <w:rPr>
          <w:rFonts w:ascii="Arial" w:eastAsia="Times New Roman" w:hAnsi="Arial" w:cs="Arial"/>
          <w:sz w:val="16"/>
          <w:szCs w:val="16"/>
          <w:lang w:val="en-GB"/>
        </w:rPr>
      </w:pPr>
    </w:p>
    <w:p w:rsidR="00BF64AB" w:rsidRPr="00CF1B1E" w:rsidRDefault="00362408" w:rsidP="00BF64AB">
      <w:pPr>
        <w:autoSpaceDE w:val="0"/>
        <w:autoSpaceDN w:val="0"/>
        <w:adjustRightInd w:val="0"/>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 reconciliation between consolidated and Parent Company capital and reserves and profit illustrate the effects of accounting for assets held under finance leases from third parties using the finance lease method, as part of the consolidation adjustments. </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autoSpaceDE w:val="0"/>
        <w:autoSpaceDN w:val="0"/>
        <w:adjustRightInd w:val="0"/>
        <w:spacing w:after="0" w:line="276" w:lineRule="auto"/>
        <w:jc w:val="both"/>
        <w:rPr>
          <w:rFonts w:ascii="Arial" w:eastAsia="Times New Roman" w:hAnsi="Arial" w:cs="Arial"/>
          <w:sz w:val="16"/>
          <w:szCs w:val="16"/>
          <w:lang w:val="en-GB"/>
        </w:rPr>
      </w:pPr>
      <w:r w:rsidRPr="00CF1B1E">
        <w:rPr>
          <w:rFonts w:ascii="Arial" w:eastAsia="Arial" w:hAnsi="Arial" w:cs="Arial"/>
          <w:b/>
          <w:sz w:val="16"/>
          <w:szCs w:val="16"/>
          <w:u w:val="single"/>
          <w:lang w:val="en-GB"/>
        </w:rPr>
        <w:t>Revenues</w:t>
      </w:r>
      <w:r w:rsidRPr="00CF1B1E">
        <w:rPr>
          <w:rFonts w:ascii="Arial" w:eastAsia="Arial" w:hAnsi="Arial" w:cs="Arial"/>
          <w:sz w:val="16"/>
          <w:szCs w:val="16"/>
          <w:u w:val="single"/>
          <w:lang w:val="en-GB"/>
        </w:rPr>
        <w:t xml:space="preserve"> – </w:t>
      </w:r>
      <w:r w:rsidRPr="00CF1B1E">
        <w:rPr>
          <w:rFonts w:ascii="Arial" w:eastAsia="Arial" w:hAnsi="Arial" w:cs="Arial"/>
          <w:sz w:val="16"/>
          <w:szCs w:val="16"/>
          <w:lang w:val="en-GB"/>
        </w:rPr>
        <w:t xml:space="preserve">Revenues for the sale of services are recognized when they mature and/or are delivered. </w:t>
      </w:r>
    </w:p>
    <w:p w:rsidR="00BF64AB" w:rsidRPr="00CF1B1E" w:rsidRDefault="00362408" w:rsidP="00BF64AB">
      <w:pPr>
        <w:autoSpaceDE w:val="0"/>
        <w:autoSpaceDN w:val="0"/>
        <w:adjustRightInd w:val="0"/>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Transactions with related parties take place on an arm’s length basis.</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b/>
          <w:sz w:val="16"/>
          <w:szCs w:val="16"/>
          <w:u w:val="single"/>
          <w:lang w:val="en-GB"/>
        </w:rPr>
        <w:t>Costs</w:t>
      </w:r>
      <w:r w:rsidRPr="00CF1B1E">
        <w:rPr>
          <w:rFonts w:ascii="Arial" w:eastAsia="Arial" w:hAnsi="Arial" w:cs="Arial"/>
          <w:sz w:val="16"/>
          <w:szCs w:val="16"/>
          <w:lang w:val="en-GB"/>
        </w:rPr>
        <w:t xml:space="preserve"> – Costs are recorded on an accrual basis, independently of collection or payment date, net of returns, discounts, rebates and bonuses.</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b/>
          <w:sz w:val="16"/>
          <w:szCs w:val="16"/>
          <w:u w:val="single"/>
          <w:lang w:val="en-GB"/>
        </w:rPr>
        <w:t>Dividends</w:t>
      </w:r>
      <w:r w:rsidRPr="00CF1B1E">
        <w:rPr>
          <w:rFonts w:ascii="Arial" w:eastAsia="Arial" w:hAnsi="Arial" w:cs="Arial"/>
          <w:sz w:val="16"/>
          <w:szCs w:val="16"/>
          <w:lang w:val="en-GB"/>
        </w:rPr>
        <w:t xml:space="preserve"> – Dividends are recorded in the year in which they are deliberated by the shareholders’ meeting. Dividends are recognized as financial income, independently of the nature of the reserves which are the subject of the distribution.</w:t>
      </w:r>
    </w:p>
    <w:p w:rsidR="00BF64AB" w:rsidRPr="00CF1B1E" w:rsidRDefault="00BF64AB" w:rsidP="00BF64AB">
      <w:pPr>
        <w:spacing w:after="0" w:line="276" w:lineRule="auto"/>
        <w:jc w:val="both"/>
        <w:rPr>
          <w:rFonts w:ascii="Arial" w:eastAsia="Times New Roman" w:hAnsi="Arial" w:cs="Arial"/>
          <w:b/>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b/>
          <w:sz w:val="16"/>
          <w:szCs w:val="16"/>
          <w:u w:val="single"/>
          <w:lang w:val="en-GB"/>
        </w:rPr>
        <w:t>Financial income and charges</w:t>
      </w:r>
      <w:r w:rsidRPr="00CF1B1E">
        <w:rPr>
          <w:rFonts w:ascii="Arial" w:eastAsia="Arial" w:hAnsi="Arial" w:cs="Arial"/>
          <w:sz w:val="16"/>
          <w:szCs w:val="16"/>
          <w:lang w:val="en-GB"/>
        </w:rPr>
        <w:t xml:space="preserve"> – Financial income and charges are recorded on an accrual basis. Costs relating to credit factoring of any type (with and without recourse) and of whatever nature (commercial, financial, other) are charged in the year to which they relate. </w:t>
      </w:r>
    </w:p>
    <w:p w:rsidR="00BF64AB" w:rsidRPr="00CF1B1E" w:rsidRDefault="00BF64AB" w:rsidP="00BF64AB">
      <w:pPr>
        <w:spacing w:after="0" w:line="276" w:lineRule="auto"/>
        <w:jc w:val="both"/>
        <w:rPr>
          <w:rFonts w:ascii="Arial" w:eastAsia="Times New Roman" w:hAnsi="Arial" w:cs="Arial"/>
          <w:b/>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b/>
          <w:sz w:val="16"/>
          <w:szCs w:val="16"/>
          <w:u w:val="single"/>
          <w:lang w:val="en-GB"/>
        </w:rPr>
        <w:t>Corporat</w:t>
      </w:r>
      <w:r w:rsidR="00A13CB0" w:rsidRPr="00CF1B1E">
        <w:rPr>
          <w:rFonts w:ascii="Arial" w:eastAsia="Arial" w:hAnsi="Arial" w:cs="Arial"/>
          <w:b/>
          <w:sz w:val="16"/>
          <w:szCs w:val="16"/>
          <w:u w:val="single"/>
          <w:lang w:val="en-GB"/>
        </w:rPr>
        <w:t xml:space="preserve">e </w:t>
      </w:r>
      <w:r w:rsidRPr="00CF1B1E">
        <w:rPr>
          <w:rFonts w:ascii="Arial" w:eastAsia="Arial" w:hAnsi="Arial" w:cs="Arial"/>
          <w:b/>
          <w:sz w:val="16"/>
          <w:szCs w:val="16"/>
          <w:u w:val="single"/>
          <w:lang w:val="en-GB"/>
        </w:rPr>
        <w:t>tax for the year</w:t>
      </w:r>
      <w:r w:rsidRPr="00CF1B1E">
        <w:rPr>
          <w:rFonts w:ascii="Arial" w:eastAsia="Arial" w:hAnsi="Arial" w:cs="Arial"/>
          <w:sz w:val="16"/>
          <w:szCs w:val="16"/>
          <w:lang w:val="en-GB"/>
        </w:rPr>
        <w:t xml:space="preserve"> – Corporation tax is recorded on the basis of taxable profits estimated in accordance with the rules in force, </w:t>
      </w:r>
      <w:r w:rsidR="00A13CB0" w:rsidRPr="00CF1B1E">
        <w:rPr>
          <w:rFonts w:ascii="Arial" w:eastAsia="Arial" w:hAnsi="Arial" w:cs="Arial"/>
          <w:sz w:val="16"/>
          <w:szCs w:val="16"/>
          <w:lang w:val="en-GB"/>
        </w:rPr>
        <w:t>considering</w:t>
      </w:r>
      <w:r w:rsidRPr="00CF1B1E">
        <w:rPr>
          <w:rFonts w:ascii="Arial" w:eastAsia="Arial" w:hAnsi="Arial" w:cs="Arial"/>
          <w:sz w:val="16"/>
          <w:szCs w:val="16"/>
          <w:lang w:val="en-GB"/>
        </w:rPr>
        <w:t xml:space="preserve"> applicable exemptions and tax credits. </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Deferred taxation liabilities and assets are calculated based on the temporary differences arising between values of assets and liabilities recognized in the statutory accounts and the corresponding values applicable for tax purposes. The valuation is made taking account of the estimated tax rates that the company is expected to sustain in the years when the reversal of these differences impacts taxable profit, considering the tax rates in force or that have already been announced at the balance sheet date. They are shown respectively as “provision for deferred taxation” under provisions for risks and charges in liabilities, and under “deferred tax assets” in working capital. </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Deferred tax assets are recognized for all deductible temporary differences if, in accordance with the prudence concept, there is reasonable certainty that during the year when the differences reverse there will be taxable profit of a value no lower than the value of the reversing differences. </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However, deferred tax liabilities are recognized on all temporary differences impacting taxable profits.</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Deferred taxation over reserves for which taxation is suspended have not been recognized if there is a low degree of probability that these reserves will be distributed to shareholders.</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rPr>
      </w:pPr>
      <w:r w:rsidRPr="00CF1B1E">
        <w:rPr>
          <w:rFonts w:eastAsia="Arial"/>
          <w:b/>
          <w:bCs/>
          <w:color w:val="323E4F"/>
          <w:sz w:val="22"/>
          <w:szCs w:val="22"/>
          <w:u w:val="single"/>
          <w:lang w:val="en-GB" w:eastAsia="en-US"/>
        </w:rPr>
        <w:t>CONVERSION CRITERIA FOR ITEMS DENOMINATED IN FOREIGN CURRENCY</w:t>
      </w:r>
    </w:p>
    <w:p w:rsidR="00BF64AB" w:rsidRPr="00CF1B1E" w:rsidRDefault="00BF64AB" w:rsidP="00BF64AB">
      <w:pPr>
        <w:spacing w:after="0" w:line="276" w:lineRule="auto"/>
        <w:ind w:left="360"/>
        <w:jc w:val="both"/>
        <w:rPr>
          <w:rFonts w:ascii="Arial" w:eastAsia="Times New Roman" w:hAnsi="Arial" w:cs="Arial"/>
          <w:b/>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Assets and liabilities of a non-monetary nature originally expressed in foreign currency are recorded in the balance sheet at the exchange rate which prevailed at the date of their purchase, in order words at historic cost. </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Assets and liabilities of a monetary nature originally expressed in foreign currency are converted in the financial statements at the spot rate prevailing on the balance sheet date; related gains and losses on exchange are recorded in the profit and loss account, and any net gains are booked to a specific non-distributable reserve until they are realized.</w:t>
      </w:r>
    </w:p>
    <w:p w:rsidR="00BF64AB" w:rsidRPr="00CF1B1E" w:rsidRDefault="00BF64AB"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eastAsia="en-US"/>
        </w:rPr>
      </w:pP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rPr>
      </w:pPr>
      <w:r w:rsidRPr="00CF1B1E">
        <w:rPr>
          <w:rFonts w:eastAsia="Arial"/>
          <w:b/>
          <w:bCs/>
          <w:color w:val="323E4F"/>
          <w:sz w:val="22"/>
          <w:szCs w:val="22"/>
          <w:u w:val="single"/>
          <w:lang w:val="en-GB" w:eastAsia="en-US"/>
        </w:rPr>
        <w:t>USE OF ESTIMATES</w:t>
      </w:r>
    </w:p>
    <w:p w:rsidR="00BF64AB" w:rsidRPr="00CF1B1E" w:rsidRDefault="00BF64AB" w:rsidP="00BF64AB">
      <w:pPr>
        <w:autoSpaceDE w:val="0"/>
        <w:autoSpaceDN w:val="0"/>
        <w:adjustRightInd w:val="0"/>
        <w:spacing w:after="0" w:line="276" w:lineRule="auto"/>
        <w:ind w:left="360"/>
        <w:jc w:val="both"/>
        <w:rPr>
          <w:rFonts w:ascii="Arial" w:eastAsia="Times New Roman" w:hAnsi="Arial" w:cs="Arial"/>
          <w:sz w:val="16"/>
          <w:szCs w:val="16"/>
          <w:lang w:val="en-GB"/>
        </w:rPr>
      </w:pPr>
    </w:p>
    <w:p w:rsidR="00BF64AB" w:rsidRPr="00CF1B1E" w:rsidRDefault="00362408" w:rsidP="00BF64AB">
      <w:pPr>
        <w:autoSpaceDE w:val="0"/>
        <w:autoSpaceDN w:val="0"/>
        <w:adjustRightInd w:val="0"/>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Preparation of the consolidated financial statements and related notes to the financial statements requires the use of estimates and assumptions, which impact the value of the assets and liabilities recorded, related disclosure and contingent assets and liabilities at the balance sheet date, as well as revenues and costs for the year.  </w:t>
      </w:r>
    </w:p>
    <w:p w:rsidR="00BF64AB" w:rsidRPr="00CF1B1E" w:rsidRDefault="00362408" w:rsidP="00BF64AB">
      <w:pPr>
        <w:autoSpaceDE w:val="0"/>
        <w:autoSpaceDN w:val="0"/>
        <w:adjustRightInd w:val="0"/>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Estimates are used in various areas, such as the bad debt provision, amortization/depreciation, employee benefits, income taxes, other risk provisions and the assessment of possible losses in value of tangible, intangible and financial fixed assets (including investments).</w:t>
      </w:r>
    </w:p>
    <w:p w:rsidR="00BF64AB" w:rsidRPr="00CF1B1E" w:rsidRDefault="00362408" w:rsidP="00BF64AB">
      <w:pPr>
        <w:autoSpaceDE w:val="0"/>
        <w:autoSpaceDN w:val="0"/>
        <w:adjustRightInd w:val="0"/>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Actual outcomes may differ from those estimated due to the inherent uncertainty which characterizes the hypotheses and conditions upon which the estimates are based. Estimates and assumptions are periodically reviewed by the Group on the basis of the best available knowledge of the Group itself and other factors which may reasonably be inferred from current circumstances. The effects of each change are immediately reflected in the profit and loss account.</w:t>
      </w:r>
    </w:p>
    <w:p w:rsidR="00BF64AB" w:rsidRPr="00CF1B1E" w:rsidRDefault="00BF64AB" w:rsidP="00BF64AB">
      <w:pPr>
        <w:autoSpaceDE w:val="0"/>
        <w:autoSpaceDN w:val="0"/>
        <w:adjustRightInd w:val="0"/>
        <w:spacing w:after="0" w:line="276" w:lineRule="auto"/>
        <w:jc w:val="both"/>
        <w:rPr>
          <w:rFonts w:ascii="Arial" w:eastAsia="Times New Roman" w:hAnsi="Arial" w:cs="Arial"/>
          <w:sz w:val="16"/>
          <w:szCs w:val="16"/>
          <w:lang w:val="en-GB"/>
        </w:rPr>
      </w:pP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eastAsia="en-US"/>
        </w:rPr>
      </w:pPr>
      <w:r w:rsidRPr="00CF1B1E">
        <w:rPr>
          <w:rFonts w:eastAsia="Arial"/>
          <w:b/>
          <w:bCs/>
          <w:color w:val="323E4F"/>
          <w:sz w:val="22"/>
          <w:szCs w:val="22"/>
          <w:u w:val="single"/>
          <w:lang w:val="en-GB" w:eastAsia="en-US"/>
        </w:rPr>
        <w:t>BUSINESS CONTINUITY</w:t>
      </w:r>
    </w:p>
    <w:p w:rsidR="00BF64AB" w:rsidRPr="00CF1B1E" w:rsidRDefault="00BF64AB" w:rsidP="00BF64AB">
      <w:pPr>
        <w:tabs>
          <w:tab w:val="left" w:pos="1134"/>
          <w:tab w:val="left" w:pos="2269"/>
          <w:tab w:val="left" w:pos="3969"/>
          <w:tab w:val="right" w:pos="5670"/>
          <w:tab w:val="right" w:pos="7372"/>
        </w:tabs>
        <w:spacing w:after="0" w:line="276" w:lineRule="auto"/>
        <w:ind w:right="-20"/>
        <w:rPr>
          <w:rFonts w:ascii="Arial" w:hAnsi="Arial" w:cs="Arial"/>
          <w:b/>
          <w:bCs/>
          <w:color w:val="323E4F" w:themeColor="text2" w:themeShade="BF"/>
          <w:u w:val="single"/>
          <w:lang w:val="en-GB"/>
        </w:rPr>
      </w:pPr>
    </w:p>
    <w:p w:rsidR="00BF64AB" w:rsidRPr="00CF1B1E" w:rsidRDefault="00362408" w:rsidP="00BF64AB">
      <w:pPr>
        <w:tabs>
          <w:tab w:val="left" w:pos="1134"/>
          <w:tab w:val="left" w:pos="2269"/>
          <w:tab w:val="left" w:pos="3969"/>
          <w:tab w:val="right" w:pos="5670"/>
          <w:tab w:val="right" w:pos="7372"/>
        </w:tabs>
        <w:spacing w:after="0" w:line="276" w:lineRule="auto"/>
        <w:ind w:right="-20"/>
        <w:rPr>
          <w:rFonts w:ascii="Arial" w:eastAsia="Times New Roman" w:hAnsi="Arial" w:cs="Arial"/>
          <w:sz w:val="16"/>
          <w:szCs w:val="16"/>
          <w:lang w:val="en-GB"/>
        </w:rPr>
      </w:pPr>
      <w:r w:rsidRPr="00CF1B1E">
        <w:rPr>
          <w:rFonts w:ascii="Arial" w:eastAsia="Arial" w:hAnsi="Arial" w:cs="Arial"/>
          <w:sz w:val="16"/>
          <w:szCs w:val="16"/>
          <w:lang w:val="en-GB"/>
        </w:rPr>
        <w:t>In preparing these Consolidated Financial Statements, the Directors considered that the going concern assumption fully existed and was adequate for the objective and the following table illustrates the reasons for this in detail in the Report on Operations, to which reference should be made.</w:t>
      </w: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eastAsia="en-US"/>
        </w:rPr>
      </w:pPr>
      <w:r w:rsidRPr="00CF1B1E">
        <w:rPr>
          <w:rFonts w:eastAsia="Arial"/>
          <w:b/>
          <w:bCs/>
          <w:color w:val="323E4F"/>
          <w:sz w:val="22"/>
          <w:szCs w:val="22"/>
          <w:u w:val="single"/>
          <w:lang w:val="en-GB" w:eastAsia="en-US"/>
        </w:rPr>
        <w:t>CASH FLOW STATEMENT</w:t>
      </w:r>
    </w:p>
    <w:p w:rsidR="00BF64AB" w:rsidRPr="00CF1B1E" w:rsidRDefault="00BF64AB" w:rsidP="00BF64AB">
      <w:pPr>
        <w:spacing w:after="0" w:line="276" w:lineRule="auto"/>
        <w:jc w:val="both"/>
        <w:rPr>
          <w:rFonts w:ascii="Arial" w:eastAsia="Times New Roman" w:hAnsi="Arial" w:cs="Arial"/>
          <w:b/>
          <w:sz w:val="16"/>
          <w:szCs w:val="16"/>
          <w:u w:val="single"/>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The cash flow statement includes all cash outflows and inflows of cash and cash equivalents during the period. In the cash flow statement, the individual cash flows are presented separately in one of the following categories:</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a. operational management;</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b. investment activities;</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c. financing activities;</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The cash flow categories are presented in the sequence indicated above.</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 cash flow from operating activities is determined using the indirect method, i.e. by adjusting the profit or loss for the year reported in the income statement. </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 algebraic sum of the cash flows of each of the above categories represents the net change (increase or decrease) in cash and cash equivalents during the year. The form of presentation of the cash flow statement is indirect. </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Interest paid and received is presented separately between the cash flows from operations, except in particular cases where it relates directly to investments (investment activities) or financing (financing activities).</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Dividends received and paid are presented separately in the income statement and in the financing activities, respectively. Cash flows relating to income taxes are indicated separately and classified in the income statement.</w:t>
      </w:r>
    </w:p>
    <w:p w:rsidR="00BF64AB" w:rsidRPr="00CF1B1E" w:rsidRDefault="00BF64AB" w:rsidP="00BF64AB">
      <w:pPr>
        <w:spacing w:after="0" w:line="276" w:lineRule="auto"/>
        <w:jc w:val="both"/>
        <w:rPr>
          <w:rFonts w:ascii="Arial" w:eastAsia="Times New Roman" w:hAnsi="Arial" w:cs="Arial"/>
          <w:b/>
          <w:sz w:val="16"/>
          <w:szCs w:val="16"/>
          <w:lang w:val="en-GB"/>
        </w:rPr>
      </w:pP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rPr>
      </w:pPr>
      <w:r w:rsidRPr="00CF1B1E">
        <w:rPr>
          <w:rFonts w:eastAsia="Arial"/>
          <w:b/>
          <w:bCs/>
          <w:color w:val="323E4F"/>
          <w:sz w:val="22"/>
          <w:szCs w:val="22"/>
          <w:u w:val="single"/>
          <w:lang w:val="en-GB" w:eastAsia="en-US"/>
        </w:rPr>
        <w:t>OTHER INFORMATION</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u w:val="single"/>
          <w:lang w:val="en-GB"/>
        </w:rPr>
        <w:t>Exemptions permitted under article 2423 sub-section 4</w:t>
      </w:r>
      <w:r w:rsidRPr="00CF1B1E">
        <w:rPr>
          <w:rFonts w:ascii="Arial" w:eastAsia="Arial" w:hAnsi="Arial" w:cs="Arial"/>
          <w:sz w:val="16"/>
          <w:szCs w:val="16"/>
          <w:lang w:val="en-GB"/>
        </w:rPr>
        <w:t xml:space="preserve"> – It is hereby stated that none of the exceptional circumstances requiring the exemptions to the laws governing financial statements permitted by the article 2423 sub-section 4 have arisen.</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Pursuant to article 2427 of the Civil Code it is stated that:</w:t>
      </w:r>
    </w:p>
    <w:p w:rsidR="00BF64AB" w:rsidRPr="00CF1B1E" w:rsidRDefault="00362408" w:rsidP="00BF64AB">
      <w:pPr>
        <w:numPr>
          <w:ilvl w:val="0"/>
          <w:numId w:val="6"/>
        </w:num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financial costs have not been attributed to balance sheet asset values during the year;</w:t>
      </w:r>
    </w:p>
    <w:p w:rsidR="00BF64AB" w:rsidRPr="00CF1B1E" w:rsidRDefault="00BF64AB" w:rsidP="00BF64AB">
      <w:pPr>
        <w:spacing w:after="0" w:line="276" w:lineRule="auto"/>
        <w:ind w:left="360"/>
        <w:jc w:val="both"/>
        <w:rPr>
          <w:rFonts w:ascii="Arial" w:eastAsia="Times New Roman" w:hAnsi="Arial" w:cs="Arial"/>
          <w:sz w:val="16"/>
          <w:szCs w:val="16"/>
          <w:lang w:val="en-GB"/>
        </w:rPr>
      </w:pPr>
    </w:p>
    <w:p w:rsidR="00BF64AB" w:rsidRPr="00CF1B1E" w:rsidRDefault="00362408" w:rsidP="00BF64AB">
      <w:pPr>
        <w:numPr>
          <w:ilvl w:val="0"/>
          <w:numId w:val="6"/>
        </w:num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there are no other pledges or commitments in addition to those highlighted in the notes to the financial statements;</w:t>
      </w:r>
    </w:p>
    <w:p w:rsidR="00BF64AB" w:rsidRPr="00CF1B1E" w:rsidRDefault="00BF64AB"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eastAsia="en-US"/>
        </w:rPr>
      </w:pP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eastAsia="en-US"/>
        </w:rPr>
      </w:pPr>
      <w:r w:rsidRPr="00CF1B1E">
        <w:rPr>
          <w:rFonts w:eastAsia="Arial"/>
          <w:b/>
          <w:bCs/>
          <w:color w:val="323E4F"/>
          <w:sz w:val="22"/>
          <w:szCs w:val="22"/>
          <w:u w:val="single"/>
          <w:lang w:val="en-GB" w:eastAsia="en-US"/>
        </w:rPr>
        <w:t>COMMENTS RELATING TO THE PRINCIPAL ASSET BALANCES</w:t>
      </w:r>
    </w:p>
    <w:p w:rsidR="00BF64AB" w:rsidRPr="00CF1B1E" w:rsidRDefault="00BF64AB"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eastAsia="en-US"/>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Introduction, explanatory note - assets</w:t>
      </w:r>
    </w:p>
    <w:p w:rsidR="00BF64AB" w:rsidRPr="00CF1B1E" w:rsidRDefault="00362408" w:rsidP="00BF64AB">
      <w:pPr>
        <w:jc w:val="both"/>
        <w:rPr>
          <w:rFonts w:ascii="Arial" w:eastAsia="Times New Roman" w:hAnsi="Arial" w:cs="Arial"/>
          <w:sz w:val="16"/>
          <w:szCs w:val="16"/>
          <w:lang w:val="en-GB"/>
        </w:rPr>
      </w:pPr>
      <w:r w:rsidRPr="00CF1B1E">
        <w:rPr>
          <w:rFonts w:ascii="Arial" w:eastAsia="Arial" w:hAnsi="Arial" w:cs="Arial"/>
          <w:sz w:val="16"/>
          <w:szCs w:val="16"/>
          <w:lang w:val="en-GB"/>
        </w:rPr>
        <w:t>Introduction</w:t>
      </w:r>
    </w:p>
    <w:p w:rsidR="00BF64AB" w:rsidRPr="00CF1B1E" w:rsidRDefault="00362408" w:rsidP="00BF64AB">
      <w:pPr>
        <w:jc w:val="both"/>
        <w:rPr>
          <w:rFonts w:ascii="Arial" w:eastAsia="Times New Roman" w:hAnsi="Arial" w:cs="Arial"/>
          <w:sz w:val="16"/>
          <w:szCs w:val="16"/>
          <w:lang w:val="en-GB"/>
        </w:rPr>
      </w:pPr>
      <w:r w:rsidRPr="00CF1B1E">
        <w:rPr>
          <w:rFonts w:ascii="Arial" w:eastAsia="Arial" w:hAnsi="Arial" w:cs="Arial"/>
          <w:sz w:val="16"/>
          <w:szCs w:val="16"/>
          <w:lang w:val="en-GB"/>
        </w:rPr>
        <w:t>Below is a detailed description of the items that comprise the balance sheet assets as at 31 December 2018.</w:t>
      </w: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 xml:space="preserve">Introduction, changes in receivables from shareholders for outstanding payments </w:t>
      </w:r>
    </w:p>
    <w:p w:rsidR="00BF64AB" w:rsidRPr="00CF1B1E" w:rsidRDefault="00362408" w:rsidP="00BF64AB">
      <w:pPr>
        <w:jc w:val="both"/>
        <w:rPr>
          <w:rFonts w:ascii="Arial" w:eastAsia="Times New Roman" w:hAnsi="Arial" w:cs="Arial"/>
          <w:sz w:val="16"/>
          <w:szCs w:val="16"/>
          <w:lang w:val="en-GB"/>
        </w:rPr>
      </w:pPr>
      <w:r w:rsidRPr="00CF1B1E">
        <w:rPr>
          <w:rFonts w:ascii="Arial" w:eastAsia="Arial" w:hAnsi="Arial" w:cs="Arial"/>
          <w:sz w:val="16"/>
          <w:szCs w:val="16"/>
          <w:lang w:val="en-GB"/>
        </w:rPr>
        <w:t>Introduction</w:t>
      </w:r>
    </w:p>
    <w:p w:rsidR="00BF64AB" w:rsidRPr="00CF1B1E" w:rsidRDefault="00362408" w:rsidP="00BF64AB">
      <w:pPr>
        <w:jc w:val="both"/>
        <w:rPr>
          <w:rFonts w:ascii="Arial" w:eastAsia="Times New Roman" w:hAnsi="Arial" w:cs="Arial"/>
          <w:sz w:val="16"/>
          <w:szCs w:val="16"/>
          <w:lang w:val="en-GB"/>
        </w:rPr>
      </w:pPr>
      <w:r w:rsidRPr="00CF1B1E">
        <w:rPr>
          <w:rFonts w:ascii="Arial" w:eastAsia="Arial" w:hAnsi="Arial" w:cs="Arial"/>
          <w:sz w:val="16"/>
          <w:szCs w:val="16"/>
          <w:lang w:val="en-GB"/>
        </w:rPr>
        <w:t>The item in question is zero as at 31 December 2018 (€ 20,262 as at December 31, 2017) following the payment by the minority shareholders of Edac Sicilia Srl of their share for the period.</w:t>
      </w:r>
    </w:p>
    <w:tbl>
      <w:tblPr>
        <w:tblW w:w="7320" w:type="dxa"/>
        <w:tblLook w:val="04A0" w:firstRow="1" w:lastRow="0" w:firstColumn="1" w:lastColumn="0" w:noHBand="0" w:noVBand="1"/>
      </w:tblPr>
      <w:tblGrid>
        <w:gridCol w:w="5660"/>
        <w:gridCol w:w="1660"/>
      </w:tblGrid>
      <w:tr w:rsidR="00C820FB" w:rsidRPr="0042797F" w:rsidTr="00BF64AB">
        <w:trPr>
          <w:trHeight w:val="624"/>
        </w:trPr>
        <w:tc>
          <w:tcPr>
            <w:tcW w:w="5660" w:type="dxa"/>
            <w:tcBorders>
              <w:top w:val="nil"/>
              <w:left w:val="nil"/>
              <w:bottom w:val="nil"/>
              <w:right w:val="nil"/>
            </w:tcBorders>
            <w:shd w:val="clear" w:color="auto" w:fill="auto"/>
            <w:noWrap/>
            <w:vAlign w:val="bottom"/>
            <w:hideMark/>
          </w:tcPr>
          <w:p w:rsidR="00BF64AB" w:rsidRPr="00CF1B1E" w:rsidRDefault="00BF64AB" w:rsidP="00BF64AB">
            <w:pPr>
              <w:spacing w:after="0" w:line="240" w:lineRule="auto"/>
              <w:rPr>
                <w:rFonts w:ascii="Times New Roman" w:eastAsia="Times New Roman" w:hAnsi="Times New Roman" w:cs="Times New Roman"/>
                <w:sz w:val="24"/>
                <w:szCs w:val="24"/>
                <w:lang w:val="en-GB"/>
              </w:rPr>
            </w:pPr>
          </w:p>
        </w:tc>
        <w:tc>
          <w:tcPr>
            <w:tcW w:w="1660" w:type="dxa"/>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40"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Due from equity holders - unpaid capital contributions (of which called up)</w:t>
            </w:r>
          </w:p>
        </w:tc>
      </w:tr>
      <w:tr w:rsidR="00C820FB" w:rsidRPr="00CF1B1E" w:rsidTr="00BF64AB">
        <w:trPr>
          <w:trHeight w:val="300"/>
        </w:trPr>
        <w:tc>
          <w:tcPr>
            <w:tcW w:w="5660" w:type="dxa"/>
            <w:tcBorders>
              <w:top w:val="single" w:sz="8" w:space="0" w:color="167AF3"/>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Value at the beginning of the year</w:t>
            </w:r>
          </w:p>
        </w:tc>
        <w:tc>
          <w:tcPr>
            <w:tcW w:w="16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20,262   </w:t>
            </w:r>
          </w:p>
        </w:tc>
      </w:tr>
      <w:tr w:rsidR="00C820FB" w:rsidRPr="00CF1B1E" w:rsidTr="00BF64AB">
        <w:trPr>
          <w:trHeight w:val="300"/>
        </w:trPr>
        <w:tc>
          <w:tcPr>
            <w:tcW w:w="566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Changes in the financial year</w:t>
            </w:r>
          </w:p>
        </w:tc>
        <w:tc>
          <w:tcPr>
            <w:tcW w:w="16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20,262   </w:t>
            </w:r>
          </w:p>
        </w:tc>
      </w:tr>
      <w:tr w:rsidR="00C820FB" w:rsidRPr="00CF1B1E" w:rsidTr="00BF64AB">
        <w:trPr>
          <w:trHeight w:val="300"/>
        </w:trPr>
        <w:tc>
          <w:tcPr>
            <w:tcW w:w="566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Year-end value</w:t>
            </w:r>
          </w:p>
        </w:tc>
        <w:tc>
          <w:tcPr>
            <w:tcW w:w="16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rPr>
            </w:pPr>
            <w:r w:rsidRPr="00CF1B1E">
              <w:rPr>
                <w:rFonts w:ascii="Arial" w:eastAsia="Times New Roman" w:hAnsi="Arial" w:cs="Arial"/>
                <w:b/>
                <w:bCs/>
                <w:color w:val="000000"/>
                <w:sz w:val="16"/>
                <w:szCs w:val="16"/>
                <w:lang w:val="en-GB"/>
              </w:rPr>
              <w:t xml:space="preserve">                           -     </w:t>
            </w:r>
          </w:p>
        </w:tc>
      </w:tr>
    </w:tbl>
    <w:p w:rsidR="00BF64AB" w:rsidRPr="00CF1B1E" w:rsidRDefault="00BF64AB"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 xml:space="preserve">Comment, changes in receivables from shareholders for outstanding payments </w:t>
      </w:r>
    </w:p>
    <w:p w:rsidR="00BF64AB" w:rsidRPr="00CF1B1E" w:rsidRDefault="00362408" w:rsidP="00BF64AB">
      <w:pPr>
        <w:jc w:val="both"/>
        <w:rPr>
          <w:rFonts w:ascii="Arial" w:eastAsia="Times New Roman" w:hAnsi="Arial" w:cs="Arial"/>
          <w:sz w:val="16"/>
          <w:szCs w:val="16"/>
          <w:lang w:val="en-GB"/>
        </w:rPr>
      </w:pPr>
      <w:r w:rsidRPr="00CF1B1E">
        <w:rPr>
          <w:rFonts w:ascii="Arial" w:eastAsia="Arial" w:hAnsi="Arial" w:cs="Arial"/>
          <w:sz w:val="16"/>
          <w:szCs w:val="16"/>
          <w:lang w:val="en-GB"/>
        </w:rPr>
        <w:t>The change during the year is due to the payment by the minority Shareholders of a subsidiary of the share capital for the period of € 20,262.</w:t>
      </w:r>
    </w:p>
    <w:p w:rsidR="00BF64AB" w:rsidRPr="00CF1B1E" w:rsidRDefault="00BF64AB" w:rsidP="00BF64AB">
      <w:pPr>
        <w:spacing w:after="0" w:line="276" w:lineRule="auto"/>
        <w:ind w:right="-20"/>
        <w:jc w:val="both"/>
        <w:rPr>
          <w:rFonts w:ascii="Arial" w:eastAsia="Times New Roman" w:hAnsi="Arial" w:cs="Arial"/>
          <w:b/>
          <w:sz w:val="16"/>
          <w:szCs w:val="16"/>
          <w:lang w:val="en-GB"/>
        </w:rPr>
      </w:pP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rPr>
      </w:pPr>
      <w:r w:rsidRPr="00CF1B1E">
        <w:rPr>
          <w:rFonts w:eastAsia="Arial"/>
          <w:b/>
          <w:bCs/>
          <w:color w:val="323E4F"/>
          <w:sz w:val="22"/>
          <w:szCs w:val="22"/>
          <w:u w:val="single"/>
          <w:lang w:val="en-GB" w:eastAsia="en-US"/>
        </w:rPr>
        <w:t>Fixed Assets</w:t>
      </w:r>
    </w:p>
    <w:p w:rsidR="00BF64AB" w:rsidRPr="00CF1B1E" w:rsidRDefault="00BF64AB" w:rsidP="00BF64AB">
      <w:pPr>
        <w:spacing w:after="0" w:line="276" w:lineRule="auto"/>
        <w:ind w:right="-20"/>
        <w:jc w:val="both"/>
        <w:rPr>
          <w:rFonts w:ascii="Arial" w:eastAsia="Times New Roman" w:hAnsi="Arial" w:cs="Arial"/>
          <w:sz w:val="16"/>
          <w:szCs w:val="16"/>
          <w:lang w:val="en-GB"/>
        </w:rPr>
      </w:pPr>
    </w:p>
    <w:p w:rsidR="00BF64AB" w:rsidRPr="00CF1B1E" w:rsidRDefault="00362408" w:rsidP="00BF64AB">
      <w:pPr>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lastRenderedPageBreak/>
        <w:t>For fixed assets (intangible and tangible) specific tables have been prepared, and are shown in the following pages, indicating for each item of the two categories historic costs, brought forward amortization/depreciation and previous revaluations and write downs, movements during the year, closing balances and the total revaluations present at year end.</w:t>
      </w:r>
    </w:p>
    <w:p w:rsidR="00BF64AB" w:rsidRPr="00CF1B1E" w:rsidRDefault="00BF64AB" w:rsidP="00BF64AB">
      <w:pPr>
        <w:spacing w:after="0" w:line="276" w:lineRule="auto"/>
        <w:ind w:right="-20"/>
        <w:jc w:val="both"/>
        <w:rPr>
          <w:rFonts w:ascii="Arial" w:eastAsia="Times New Roman" w:hAnsi="Arial" w:cs="Arial"/>
          <w:sz w:val="16"/>
          <w:szCs w:val="16"/>
          <w:lang w:val="en-GB"/>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Introduction, intangible fixed assets</w:t>
      </w:r>
    </w:p>
    <w:p w:rsidR="00BF64AB" w:rsidRPr="00CF1B1E" w:rsidRDefault="00362408" w:rsidP="00BF64AB">
      <w:pPr>
        <w:spacing w:after="120" w:line="264" w:lineRule="auto"/>
        <w:jc w:val="both"/>
        <w:rPr>
          <w:rFonts w:ascii="Arial" w:eastAsiaTheme="minorEastAsia" w:hAnsi="Arial" w:cs="Arial"/>
          <w:color w:val="000000"/>
          <w:sz w:val="16"/>
          <w:szCs w:val="16"/>
          <w:lang w:val="en-GB" w:eastAsia="it-IT"/>
        </w:rPr>
      </w:pPr>
      <w:r w:rsidRPr="00CF1B1E">
        <w:rPr>
          <w:rFonts w:ascii="Arial" w:eastAsia="Arial" w:hAnsi="Arial" w:cs="Arial"/>
          <w:color w:val="000000"/>
          <w:sz w:val="16"/>
          <w:szCs w:val="16"/>
          <w:lang w:val="en-GB" w:eastAsia="it-IT"/>
        </w:rPr>
        <w:t xml:space="preserve">The item "Intangible fixed assets" amounts to € 1,736,962 as at 31 December 2018 (€ 750,435 euros as at 31 December 2017). </w:t>
      </w:r>
    </w:p>
    <w:p w:rsidR="00BF64AB" w:rsidRPr="00CF1B1E" w:rsidRDefault="00362408" w:rsidP="00BF64AB">
      <w:pPr>
        <w:spacing w:after="120" w:line="264" w:lineRule="auto"/>
        <w:jc w:val="both"/>
        <w:rPr>
          <w:rFonts w:ascii="Arial" w:eastAsiaTheme="minorEastAsia" w:hAnsi="Arial" w:cs="Arial"/>
          <w:color w:val="000000"/>
          <w:sz w:val="16"/>
          <w:szCs w:val="16"/>
          <w:lang w:val="en-GB" w:eastAsia="it-IT"/>
        </w:rPr>
      </w:pPr>
      <w:r w:rsidRPr="00CF1B1E">
        <w:rPr>
          <w:rFonts w:ascii="Arial" w:eastAsia="Arial" w:hAnsi="Arial" w:cs="Arial"/>
          <w:color w:val="000000"/>
          <w:sz w:val="16"/>
          <w:szCs w:val="16"/>
          <w:lang w:val="en-GB" w:eastAsia="it-IT"/>
        </w:rPr>
        <w:t>The item "Start-up and expansion costs" of € 910,005 (€ 34,734 as at 31 December 2017) includes the multi-year costs relating to the incorporation expenses and the expenses for the transformation of the Parent Company and the costs associated with the listing on Mercato di Borsa Italiana AIM.</w:t>
      </w:r>
    </w:p>
    <w:p w:rsidR="00BF64AB" w:rsidRPr="00CF1B1E" w:rsidRDefault="00362408" w:rsidP="00BF64AB">
      <w:pPr>
        <w:spacing w:after="120" w:line="264" w:lineRule="auto"/>
        <w:jc w:val="both"/>
        <w:rPr>
          <w:rFonts w:ascii="Arial" w:eastAsiaTheme="minorEastAsia" w:hAnsi="Arial" w:cs="Arial"/>
          <w:color w:val="000000"/>
          <w:sz w:val="16"/>
          <w:szCs w:val="16"/>
          <w:lang w:val="en-GB" w:eastAsia="it-IT"/>
        </w:rPr>
      </w:pPr>
      <w:r w:rsidRPr="00CF1B1E">
        <w:rPr>
          <w:rFonts w:ascii="Arial" w:eastAsia="Arial" w:hAnsi="Arial" w:cs="Arial"/>
          <w:color w:val="000000"/>
          <w:sz w:val="16"/>
          <w:szCs w:val="16"/>
          <w:lang w:val="en-GB" w:eastAsia="it-IT"/>
        </w:rPr>
        <w:t>The item “Development costs” at year-end amounted to € 95,796 (€ 151,591 as at 31 December 2017) and comprises development costs linked to the launch of the project for the development of the franchising network throughout the country.</w:t>
      </w:r>
    </w:p>
    <w:p w:rsidR="00BF64AB" w:rsidRPr="00CF1B1E" w:rsidRDefault="00362408" w:rsidP="00BF64AB">
      <w:pPr>
        <w:spacing w:after="120" w:line="264" w:lineRule="auto"/>
        <w:jc w:val="both"/>
        <w:rPr>
          <w:rFonts w:ascii="Arial" w:eastAsiaTheme="minorEastAsia" w:hAnsi="Arial" w:cs="Arial"/>
          <w:color w:val="000000"/>
          <w:sz w:val="16"/>
          <w:szCs w:val="16"/>
          <w:lang w:val="en-GB" w:eastAsia="it-IT"/>
        </w:rPr>
      </w:pPr>
      <w:r w:rsidRPr="00CF1B1E">
        <w:rPr>
          <w:rFonts w:ascii="Arial" w:eastAsia="Arial" w:hAnsi="Arial" w:cs="Arial"/>
          <w:color w:val="000000"/>
          <w:sz w:val="16"/>
          <w:szCs w:val="16"/>
          <w:lang w:val="en-GB" w:eastAsia="it-IT"/>
        </w:rPr>
        <w:t xml:space="preserve">The item "Industrial patent rights and intellectual property rights" for € 90,750 (€ 107,125 thousand as at 31 December 2017) refers to software usage rights. </w:t>
      </w:r>
    </w:p>
    <w:p w:rsidR="00BF64AB" w:rsidRPr="0042797F" w:rsidRDefault="00362408" w:rsidP="00BF64AB">
      <w:pPr>
        <w:spacing w:after="120" w:line="264" w:lineRule="auto"/>
        <w:jc w:val="both"/>
        <w:rPr>
          <w:rFonts w:ascii="Arial" w:eastAsiaTheme="minorEastAsia" w:hAnsi="Arial" w:cs="Arial"/>
          <w:color w:val="000000"/>
          <w:sz w:val="16"/>
          <w:szCs w:val="16"/>
          <w:lang w:eastAsia="it-IT"/>
        </w:rPr>
      </w:pPr>
      <w:r w:rsidRPr="00CF1B1E">
        <w:rPr>
          <w:rFonts w:ascii="Arial" w:eastAsia="Arial" w:hAnsi="Arial" w:cs="Arial"/>
          <w:color w:val="000000"/>
          <w:sz w:val="16"/>
          <w:szCs w:val="16"/>
          <w:lang w:val="en-GB" w:eastAsia="it-IT"/>
        </w:rPr>
        <w:t xml:space="preserve">The item "Intangible fixed assets in progress and payments on account" for € 56,871 (€ 62,726 as at 31 December 2017) consists of costs incurred by the Parent Company for the construction and development of seven new direct offices in Italy not yet operational as of 31 December 2018. </w:t>
      </w:r>
      <w:r w:rsidRPr="0042797F">
        <w:rPr>
          <w:rFonts w:ascii="Arial" w:eastAsia="Arial" w:hAnsi="Arial" w:cs="Arial"/>
          <w:color w:val="000000"/>
          <w:sz w:val="16"/>
          <w:szCs w:val="16"/>
          <w:lang w:eastAsia="it-IT"/>
        </w:rPr>
        <w:t xml:space="preserve">The </w:t>
      </w:r>
      <w:proofErr w:type="spellStart"/>
      <w:r w:rsidRPr="0042797F">
        <w:rPr>
          <w:rFonts w:ascii="Arial" w:eastAsia="Arial" w:hAnsi="Arial" w:cs="Arial"/>
          <w:color w:val="000000"/>
          <w:sz w:val="16"/>
          <w:szCs w:val="16"/>
          <w:lang w:eastAsia="it-IT"/>
        </w:rPr>
        <w:t>relevant</w:t>
      </w:r>
      <w:proofErr w:type="spellEnd"/>
      <w:r w:rsidRPr="0042797F">
        <w:rPr>
          <w:rFonts w:ascii="Arial" w:eastAsia="Arial" w:hAnsi="Arial" w:cs="Arial"/>
          <w:color w:val="000000"/>
          <w:sz w:val="16"/>
          <w:szCs w:val="16"/>
          <w:lang w:eastAsia="it-IT"/>
        </w:rPr>
        <w:t xml:space="preserve"> </w:t>
      </w:r>
      <w:proofErr w:type="spellStart"/>
      <w:r w:rsidRPr="0042797F">
        <w:rPr>
          <w:rFonts w:ascii="Arial" w:eastAsia="Arial" w:hAnsi="Arial" w:cs="Arial"/>
          <w:color w:val="000000"/>
          <w:sz w:val="16"/>
          <w:szCs w:val="16"/>
          <w:lang w:eastAsia="it-IT"/>
        </w:rPr>
        <w:t>locations</w:t>
      </w:r>
      <w:proofErr w:type="spellEnd"/>
      <w:r w:rsidRPr="0042797F">
        <w:rPr>
          <w:rFonts w:ascii="Arial" w:eastAsia="Arial" w:hAnsi="Arial" w:cs="Arial"/>
          <w:color w:val="000000"/>
          <w:sz w:val="16"/>
          <w:szCs w:val="16"/>
          <w:lang w:eastAsia="it-IT"/>
        </w:rPr>
        <w:t xml:space="preserve"> are: Alessandria, Milan 4, </w:t>
      </w:r>
      <w:proofErr w:type="spellStart"/>
      <w:r w:rsidRPr="0042797F">
        <w:rPr>
          <w:rFonts w:ascii="Arial" w:eastAsia="Arial" w:hAnsi="Arial" w:cs="Arial"/>
          <w:color w:val="000000"/>
          <w:sz w:val="16"/>
          <w:szCs w:val="16"/>
          <w:lang w:eastAsia="it-IT"/>
        </w:rPr>
        <w:t>Turin</w:t>
      </w:r>
      <w:proofErr w:type="spellEnd"/>
      <w:r w:rsidRPr="0042797F">
        <w:rPr>
          <w:rFonts w:ascii="Arial" w:eastAsia="Arial" w:hAnsi="Arial" w:cs="Arial"/>
          <w:color w:val="000000"/>
          <w:sz w:val="16"/>
          <w:szCs w:val="16"/>
          <w:lang w:eastAsia="it-IT"/>
        </w:rPr>
        <w:t xml:space="preserve"> 3, Monza, Perugia, Chiavari, and Bologna Diretta.</w:t>
      </w:r>
    </w:p>
    <w:p w:rsidR="00BF64AB" w:rsidRPr="00CF1B1E" w:rsidRDefault="00362408" w:rsidP="00BF64AB">
      <w:pPr>
        <w:spacing w:after="120" w:line="264" w:lineRule="auto"/>
        <w:jc w:val="both"/>
        <w:rPr>
          <w:rFonts w:ascii="Arial" w:eastAsiaTheme="minorEastAsia" w:hAnsi="Arial" w:cs="Arial"/>
          <w:color w:val="000000"/>
          <w:sz w:val="16"/>
          <w:szCs w:val="16"/>
          <w:lang w:val="en-GB" w:eastAsia="it-IT"/>
        </w:rPr>
      </w:pPr>
      <w:r w:rsidRPr="00CF1B1E">
        <w:rPr>
          <w:rFonts w:ascii="Arial" w:eastAsia="Arial" w:hAnsi="Arial" w:cs="Arial"/>
          <w:color w:val="000000"/>
          <w:sz w:val="16"/>
          <w:szCs w:val="16"/>
          <w:lang w:val="en-GB" w:eastAsia="it-IT"/>
        </w:rPr>
        <w:t xml:space="preserve">The item Other intangible assets, amounting to € 581,194 (€ 750,435 as at 31 December 2017) includes at year-end leasehold improvements and long-term costs for the issue of bonds. </w:t>
      </w:r>
    </w:p>
    <w:p w:rsidR="00BF64AB" w:rsidRPr="00CF1B1E" w:rsidRDefault="00362408" w:rsidP="00BF64AB">
      <w:pPr>
        <w:spacing w:after="120" w:line="264" w:lineRule="auto"/>
        <w:jc w:val="both"/>
        <w:rPr>
          <w:rFonts w:ascii="Arial" w:eastAsiaTheme="minorEastAsia" w:hAnsi="Arial" w:cs="Arial"/>
          <w:color w:val="000000"/>
          <w:sz w:val="16"/>
          <w:szCs w:val="16"/>
          <w:lang w:val="en-GB" w:eastAsia="it-IT"/>
        </w:rPr>
      </w:pPr>
      <w:r w:rsidRPr="00CF1B1E">
        <w:rPr>
          <w:rFonts w:ascii="Arial" w:eastAsia="Arial" w:hAnsi="Arial" w:cs="Arial"/>
          <w:color w:val="000000"/>
          <w:sz w:val="16"/>
          <w:szCs w:val="16"/>
          <w:lang w:val="en-GB" w:eastAsia="it-IT"/>
        </w:rPr>
        <w:t>No commitments relating to intangible fixed assets held existed as at 31 December 2018.</w:t>
      </w:r>
    </w:p>
    <w:p w:rsidR="00BF64AB" w:rsidRPr="00CF1B1E" w:rsidRDefault="00BF64AB" w:rsidP="00BF64AB">
      <w:pPr>
        <w:spacing w:after="0" w:line="276" w:lineRule="auto"/>
        <w:ind w:right="-20"/>
        <w:jc w:val="both"/>
        <w:rPr>
          <w:rFonts w:ascii="Arial" w:eastAsia="Times New Roman" w:hAnsi="Arial" w:cs="Arial"/>
          <w:sz w:val="16"/>
          <w:szCs w:val="16"/>
          <w:lang w:val="en-GB"/>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Introduction, changes in intangible fixed assets</w:t>
      </w:r>
    </w:p>
    <w:p w:rsidR="00BF64AB" w:rsidRPr="00CF1B1E" w:rsidRDefault="00BF64AB" w:rsidP="00BF64AB">
      <w:pPr>
        <w:autoSpaceDE w:val="0"/>
        <w:autoSpaceDN w:val="0"/>
        <w:adjustRightInd w:val="0"/>
        <w:spacing w:after="0" w:line="276" w:lineRule="auto"/>
        <w:rPr>
          <w:rFonts w:ascii="Arial" w:eastAsia="Times New Roman" w:hAnsi="Arial" w:cs="Arial"/>
          <w:sz w:val="16"/>
          <w:szCs w:val="16"/>
          <w:lang w:val="en-GB"/>
        </w:rPr>
      </w:pPr>
    </w:p>
    <w:p w:rsidR="00BF64AB" w:rsidRPr="00CF1B1E" w:rsidRDefault="00362408" w:rsidP="00BF64AB">
      <w:pPr>
        <w:autoSpaceDE w:val="0"/>
        <w:autoSpaceDN w:val="0"/>
        <w:adjustRightInd w:val="0"/>
        <w:spacing w:after="0" w:line="276" w:lineRule="auto"/>
        <w:rPr>
          <w:rFonts w:ascii="Arial" w:eastAsia="Times New Roman" w:hAnsi="Arial" w:cs="Arial"/>
          <w:sz w:val="16"/>
          <w:szCs w:val="16"/>
          <w:lang w:val="en-GB"/>
        </w:rPr>
      </w:pPr>
      <w:r w:rsidRPr="00CF1B1E">
        <w:rPr>
          <w:rFonts w:ascii="Arial" w:eastAsia="Arial" w:hAnsi="Arial" w:cs="Arial"/>
          <w:sz w:val="16"/>
          <w:szCs w:val="16"/>
          <w:lang w:val="en-GB"/>
        </w:rPr>
        <w:t>The intangible fixed assets are worth € 1,736,962 (€ 750,435 at 31 December 2017).</w:t>
      </w:r>
    </w:p>
    <w:p w:rsidR="00BF64AB" w:rsidRPr="00CF1B1E" w:rsidRDefault="00362408" w:rsidP="00BF64AB">
      <w:pPr>
        <w:autoSpaceDE w:val="0"/>
        <w:autoSpaceDN w:val="0"/>
        <w:adjustRightInd w:val="0"/>
        <w:spacing w:after="0" w:line="276" w:lineRule="auto"/>
        <w:rPr>
          <w:rFonts w:ascii="Arial" w:eastAsia="Times New Roman" w:hAnsi="Arial" w:cs="Arial"/>
          <w:sz w:val="16"/>
          <w:szCs w:val="16"/>
          <w:lang w:val="en-GB"/>
        </w:rPr>
      </w:pPr>
      <w:r w:rsidRPr="00CF1B1E">
        <w:rPr>
          <w:rFonts w:ascii="Arial" w:eastAsia="Arial" w:hAnsi="Arial" w:cs="Arial"/>
          <w:sz w:val="16"/>
          <w:szCs w:val="16"/>
          <w:lang w:val="en-GB"/>
        </w:rPr>
        <w:t xml:space="preserve">Changes in intangible assets are detailed below. </w:t>
      </w:r>
    </w:p>
    <w:p w:rsidR="00BF64AB" w:rsidRPr="00CF1B1E" w:rsidRDefault="00BF64AB" w:rsidP="00BF64AB">
      <w:pPr>
        <w:autoSpaceDE w:val="0"/>
        <w:autoSpaceDN w:val="0"/>
        <w:adjustRightInd w:val="0"/>
        <w:spacing w:after="0" w:line="276" w:lineRule="auto"/>
        <w:rPr>
          <w:rFonts w:ascii="Arial" w:eastAsia="Times New Roman" w:hAnsi="Arial" w:cs="Arial"/>
          <w:sz w:val="16"/>
          <w:szCs w:val="16"/>
          <w:lang w:val="en-GB"/>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Analysis of changes in intangible fixed assets (table)</w:t>
      </w:r>
    </w:p>
    <w:p w:rsidR="00BF64AB" w:rsidRPr="00CF1B1E" w:rsidRDefault="00BF64AB" w:rsidP="00BF64AB">
      <w:pPr>
        <w:autoSpaceDE w:val="0"/>
        <w:autoSpaceDN w:val="0"/>
        <w:adjustRightInd w:val="0"/>
        <w:spacing w:after="0" w:line="276" w:lineRule="auto"/>
        <w:rPr>
          <w:rFonts w:ascii="Arial" w:eastAsia="Times New Roman" w:hAnsi="Arial" w:cs="Arial"/>
          <w:sz w:val="16"/>
          <w:szCs w:val="16"/>
          <w:lang w:val="en-GB"/>
        </w:rPr>
      </w:pP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1.1</w:t>
      </w:r>
    </w:p>
    <w:tbl>
      <w:tblPr>
        <w:tblW w:w="0" w:type="auto"/>
        <w:tblLayout w:type="fixed"/>
        <w:tblLook w:val="04A0" w:firstRow="1" w:lastRow="0" w:firstColumn="1" w:lastColumn="0" w:noHBand="0" w:noVBand="1"/>
      </w:tblPr>
      <w:tblGrid>
        <w:gridCol w:w="1426"/>
        <w:gridCol w:w="910"/>
        <w:gridCol w:w="1327"/>
        <w:gridCol w:w="1363"/>
        <w:gridCol w:w="1071"/>
        <w:gridCol w:w="702"/>
        <w:gridCol w:w="993"/>
        <w:gridCol w:w="992"/>
        <w:gridCol w:w="844"/>
      </w:tblGrid>
      <w:tr w:rsidR="00BE3E4C" w:rsidRPr="00CF1B1E" w:rsidTr="00BE3E4C">
        <w:trPr>
          <w:trHeight w:val="1920"/>
        </w:trPr>
        <w:tc>
          <w:tcPr>
            <w:tcW w:w="1426" w:type="dxa"/>
            <w:tcBorders>
              <w:top w:val="single" w:sz="4" w:space="0" w:color="002060"/>
              <w:left w:val="single" w:sz="4" w:space="0" w:color="002060"/>
              <w:bottom w:val="single" w:sz="4" w:space="0" w:color="002060"/>
              <w:right w:val="single" w:sz="4" w:space="0" w:color="002060"/>
            </w:tcBorders>
            <w:shd w:val="clear" w:color="000000" w:fill="052F61"/>
            <w:vAlign w:val="center"/>
            <w:hideMark/>
          </w:tcPr>
          <w:p w:rsidR="00BF64AB" w:rsidRPr="00CF1B1E" w:rsidRDefault="00362408" w:rsidP="00BF64AB">
            <w:pPr>
              <w:spacing w:after="0" w:line="240" w:lineRule="auto"/>
              <w:jc w:val="center"/>
              <w:rPr>
                <w:rFonts w:ascii="Arial" w:eastAsia="Times New Roman" w:hAnsi="Arial" w:cs="Arial"/>
                <w:b/>
                <w:bCs/>
                <w:color w:val="FFFFFF"/>
                <w:sz w:val="14"/>
                <w:szCs w:val="14"/>
                <w:lang w:val="en-GB"/>
              </w:rPr>
            </w:pPr>
            <w:r w:rsidRPr="00CF1B1E">
              <w:rPr>
                <w:rFonts w:ascii="Arial" w:eastAsia="Times New Roman" w:hAnsi="Arial" w:cs="Arial"/>
                <w:b/>
                <w:bCs/>
                <w:color w:val="FFFFFF"/>
                <w:sz w:val="14"/>
                <w:szCs w:val="14"/>
                <w:lang w:val="en-GB"/>
              </w:rPr>
              <w:t> </w:t>
            </w:r>
          </w:p>
        </w:tc>
        <w:tc>
          <w:tcPr>
            <w:tcW w:w="910" w:type="dxa"/>
            <w:tcBorders>
              <w:top w:val="single" w:sz="4" w:space="0" w:color="002060"/>
              <w:left w:val="nil"/>
              <w:bottom w:val="single" w:sz="4" w:space="0" w:color="002060"/>
              <w:right w:val="single" w:sz="4" w:space="0" w:color="002060"/>
            </w:tcBorders>
            <w:shd w:val="clear" w:color="000000" w:fill="052F61"/>
            <w:vAlign w:val="center"/>
            <w:hideMark/>
          </w:tcPr>
          <w:p w:rsidR="00BF64AB" w:rsidRPr="00CF1B1E" w:rsidRDefault="00A13CB0" w:rsidP="00BF64AB">
            <w:pPr>
              <w:spacing w:after="0" w:line="240" w:lineRule="auto"/>
              <w:jc w:val="center"/>
              <w:rPr>
                <w:rFonts w:ascii="Arial" w:eastAsia="Times New Roman" w:hAnsi="Arial" w:cs="Arial"/>
                <w:b/>
                <w:bCs/>
                <w:color w:val="FFFFFF"/>
                <w:sz w:val="14"/>
                <w:szCs w:val="14"/>
                <w:lang w:val="en-GB"/>
              </w:rPr>
            </w:pPr>
            <w:r w:rsidRPr="00CF1B1E">
              <w:rPr>
                <w:rFonts w:ascii="Arial" w:eastAsia="Arial" w:hAnsi="Arial" w:cs="Arial"/>
                <w:b/>
                <w:bCs/>
                <w:color w:val="FFFFFF"/>
                <w:sz w:val="14"/>
                <w:szCs w:val="14"/>
                <w:lang w:val="en-GB"/>
              </w:rPr>
              <w:t>Installation</w:t>
            </w:r>
            <w:r w:rsidR="00AF41D8" w:rsidRPr="00CF1B1E">
              <w:rPr>
                <w:rFonts w:ascii="Arial" w:eastAsia="Arial" w:hAnsi="Arial" w:cs="Arial"/>
                <w:b/>
                <w:bCs/>
                <w:color w:val="FFFFFF"/>
                <w:sz w:val="14"/>
                <w:szCs w:val="14"/>
                <w:lang w:val="en-GB"/>
              </w:rPr>
              <w:t xml:space="preserve"> </w:t>
            </w:r>
            <w:r w:rsidR="00362408" w:rsidRPr="00CF1B1E">
              <w:rPr>
                <w:rFonts w:ascii="Arial" w:eastAsia="Arial" w:hAnsi="Arial" w:cs="Arial"/>
                <w:b/>
                <w:bCs/>
                <w:color w:val="FFFFFF"/>
                <w:sz w:val="14"/>
                <w:szCs w:val="14"/>
                <w:lang w:val="en-GB"/>
              </w:rPr>
              <w:t>and start-up costs</w:t>
            </w:r>
          </w:p>
        </w:tc>
        <w:tc>
          <w:tcPr>
            <w:tcW w:w="1327" w:type="dxa"/>
            <w:tcBorders>
              <w:top w:val="single" w:sz="4" w:space="0" w:color="002060"/>
              <w:left w:val="nil"/>
              <w:bottom w:val="single" w:sz="4" w:space="0" w:color="002060"/>
              <w:right w:val="single" w:sz="4" w:space="0" w:color="002060"/>
            </w:tcBorders>
            <w:shd w:val="clear" w:color="000000" w:fill="052F61"/>
            <w:vAlign w:val="center"/>
            <w:hideMark/>
          </w:tcPr>
          <w:p w:rsidR="00BF64AB" w:rsidRPr="00CF1B1E" w:rsidRDefault="00362408" w:rsidP="00BF64AB">
            <w:pPr>
              <w:spacing w:after="0" w:line="240" w:lineRule="auto"/>
              <w:jc w:val="center"/>
              <w:rPr>
                <w:rFonts w:ascii="Arial" w:eastAsia="Times New Roman" w:hAnsi="Arial" w:cs="Arial"/>
                <w:b/>
                <w:bCs/>
                <w:color w:val="FFFFFF"/>
                <w:sz w:val="14"/>
                <w:szCs w:val="14"/>
                <w:lang w:val="en-GB"/>
              </w:rPr>
            </w:pPr>
            <w:r w:rsidRPr="00CF1B1E">
              <w:rPr>
                <w:rFonts w:ascii="Arial" w:eastAsia="Arial" w:hAnsi="Arial" w:cs="Arial"/>
                <w:b/>
                <w:bCs/>
                <w:color w:val="FFFFFF"/>
                <w:sz w:val="14"/>
                <w:szCs w:val="14"/>
                <w:lang w:val="en-GB"/>
              </w:rPr>
              <w:t>Development costs</w:t>
            </w:r>
          </w:p>
        </w:tc>
        <w:tc>
          <w:tcPr>
            <w:tcW w:w="1363" w:type="dxa"/>
            <w:tcBorders>
              <w:top w:val="single" w:sz="4" w:space="0" w:color="002060"/>
              <w:left w:val="nil"/>
              <w:bottom w:val="single" w:sz="4" w:space="0" w:color="002060"/>
              <w:right w:val="single" w:sz="4" w:space="0" w:color="002060"/>
            </w:tcBorders>
            <w:shd w:val="clear" w:color="000000" w:fill="052F61"/>
            <w:vAlign w:val="center"/>
            <w:hideMark/>
          </w:tcPr>
          <w:p w:rsidR="00BF64AB" w:rsidRPr="00CF1B1E" w:rsidRDefault="00362408" w:rsidP="00BF64AB">
            <w:pPr>
              <w:spacing w:after="0" w:line="240" w:lineRule="auto"/>
              <w:jc w:val="center"/>
              <w:rPr>
                <w:rFonts w:ascii="Arial" w:eastAsia="Times New Roman" w:hAnsi="Arial" w:cs="Arial"/>
                <w:b/>
                <w:bCs/>
                <w:color w:val="FFFFFF"/>
                <w:sz w:val="14"/>
                <w:szCs w:val="14"/>
                <w:lang w:val="en-GB"/>
              </w:rPr>
            </w:pPr>
            <w:r w:rsidRPr="00CF1B1E">
              <w:rPr>
                <w:rFonts w:ascii="Arial" w:eastAsia="Arial" w:hAnsi="Arial" w:cs="Arial"/>
                <w:b/>
                <w:bCs/>
                <w:color w:val="FFFFFF"/>
                <w:sz w:val="14"/>
                <w:szCs w:val="14"/>
                <w:lang w:val="en-GB"/>
              </w:rPr>
              <w:t>Industrial patents and intellectual property rights</w:t>
            </w:r>
          </w:p>
        </w:tc>
        <w:tc>
          <w:tcPr>
            <w:tcW w:w="1071" w:type="dxa"/>
            <w:tcBorders>
              <w:top w:val="single" w:sz="4" w:space="0" w:color="002060"/>
              <w:left w:val="nil"/>
              <w:bottom w:val="single" w:sz="4" w:space="0" w:color="002060"/>
              <w:right w:val="single" w:sz="4" w:space="0" w:color="002060"/>
            </w:tcBorders>
            <w:shd w:val="clear" w:color="000000" w:fill="052F61"/>
            <w:vAlign w:val="center"/>
            <w:hideMark/>
          </w:tcPr>
          <w:p w:rsidR="00BF64AB" w:rsidRPr="00CF1B1E" w:rsidRDefault="00362408" w:rsidP="00BF64AB">
            <w:pPr>
              <w:spacing w:after="0" w:line="240" w:lineRule="auto"/>
              <w:jc w:val="center"/>
              <w:rPr>
                <w:rFonts w:ascii="Arial" w:eastAsia="Times New Roman" w:hAnsi="Arial" w:cs="Arial"/>
                <w:b/>
                <w:bCs/>
                <w:color w:val="FFFFFF"/>
                <w:sz w:val="14"/>
                <w:szCs w:val="14"/>
                <w:lang w:val="en-GB"/>
              </w:rPr>
            </w:pPr>
            <w:r w:rsidRPr="00CF1B1E">
              <w:rPr>
                <w:rFonts w:ascii="Arial" w:eastAsia="Arial" w:hAnsi="Arial" w:cs="Arial"/>
                <w:b/>
                <w:bCs/>
                <w:color w:val="FFFFFF"/>
                <w:sz w:val="14"/>
                <w:szCs w:val="14"/>
                <w:lang w:val="en-GB"/>
              </w:rPr>
              <w:t>Concessions, licenses, trademarks and similar rights</w:t>
            </w:r>
          </w:p>
        </w:tc>
        <w:tc>
          <w:tcPr>
            <w:tcW w:w="702" w:type="dxa"/>
            <w:tcBorders>
              <w:top w:val="single" w:sz="4" w:space="0" w:color="002060"/>
              <w:left w:val="nil"/>
              <w:bottom w:val="single" w:sz="4" w:space="0" w:color="002060"/>
              <w:right w:val="single" w:sz="4" w:space="0" w:color="002060"/>
            </w:tcBorders>
            <w:shd w:val="clear" w:color="000000" w:fill="052F61"/>
            <w:vAlign w:val="center"/>
            <w:hideMark/>
          </w:tcPr>
          <w:p w:rsidR="00BF64AB" w:rsidRPr="00CF1B1E" w:rsidRDefault="00362408" w:rsidP="00BF64AB">
            <w:pPr>
              <w:spacing w:after="0" w:line="240" w:lineRule="auto"/>
              <w:jc w:val="center"/>
              <w:rPr>
                <w:rFonts w:ascii="Arial" w:eastAsia="Times New Roman" w:hAnsi="Arial" w:cs="Arial"/>
                <w:b/>
                <w:bCs/>
                <w:color w:val="FFFFFF"/>
                <w:sz w:val="14"/>
                <w:szCs w:val="14"/>
                <w:lang w:val="en-GB"/>
              </w:rPr>
            </w:pPr>
            <w:r w:rsidRPr="00CF1B1E">
              <w:rPr>
                <w:rFonts w:ascii="Arial" w:eastAsia="Arial" w:hAnsi="Arial" w:cs="Arial"/>
                <w:b/>
                <w:bCs/>
                <w:color w:val="FFFFFF"/>
                <w:sz w:val="14"/>
                <w:szCs w:val="14"/>
                <w:lang w:val="en-GB"/>
              </w:rPr>
              <w:t>Goodwill</w:t>
            </w:r>
          </w:p>
        </w:tc>
        <w:tc>
          <w:tcPr>
            <w:tcW w:w="993" w:type="dxa"/>
            <w:tcBorders>
              <w:top w:val="single" w:sz="4" w:space="0" w:color="002060"/>
              <w:left w:val="nil"/>
              <w:bottom w:val="single" w:sz="4" w:space="0" w:color="002060"/>
              <w:right w:val="single" w:sz="4" w:space="0" w:color="002060"/>
            </w:tcBorders>
            <w:shd w:val="clear" w:color="000000" w:fill="052F61"/>
            <w:vAlign w:val="center"/>
            <w:hideMark/>
          </w:tcPr>
          <w:p w:rsidR="00BF64AB" w:rsidRPr="00CF1B1E" w:rsidRDefault="00362408" w:rsidP="00BF64AB">
            <w:pPr>
              <w:spacing w:after="0" w:line="240" w:lineRule="auto"/>
              <w:jc w:val="center"/>
              <w:rPr>
                <w:rFonts w:ascii="Arial" w:eastAsia="Times New Roman" w:hAnsi="Arial" w:cs="Arial"/>
                <w:b/>
                <w:bCs/>
                <w:color w:val="FFFFFF"/>
                <w:sz w:val="14"/>
                <w:szCs w:val="14"/>
                <w:lang w:val="en-GB"/>
              </w:rPr>
            </w:pPr>
            <w:r w:rsidRPr="00CF1B1E">
              <w:rPr>
                <w:rFonts w:ascii="Arial" w:eastAsia="Arial" w:hAnsi="Arial" w:cs="Arial"/>
                <w:b/>
                <w:bCs/>
                <w:color w:val="FFFFFF"/>
                <w:sz w:val="14"/>
                <w:szCs w:val="14"/>
                <w:lang w:val="en-GB"/>
              </w:rPr>
              <w:t>Real estate - intangible assets in progress and payments on account</w:t>
            </w:r>
          </w:p>
        </w:tc>
        <w:tc>
          <w:tcPr>
            <w:tcW w:w="992" w:type="dxa"/>
            <w:tcBorders>
              <w:top w:val="single" w:sz="4" w:space="0" w:color="002060"/>
              <w:left w:val="nil"/>
              <w:bottom w:val="single" w:sz="4" w:space="0" w:color="002060"/>
              <w:right w:val="single" w:sz="4" w:space="0" w:color="002060"/>
            </w:tcBorders>
            <w:shd w:val="clear" w:color="000000" w:fill="052F61"/>
            <w:vAlign w:val="center"/>
            <w:hideMark/>
          </w:tcPr>
          <w:p w:rsidR="00BF64AB" w:rsidRPr="00CF1B1E" w:rsidRDefault="00362408" w:rsidP="00BF64AB">
            <w:pPr>
              <w:spacing w:after="0" w:line="240" w:lineRule="auto"/>
              <w:jc w:val="center"/>
              <w:rPr>
                <w:rFonts w:ascii="Arial" w:eastAsia="Times New Roman" w:hAnsi="Arial" w:cs="Arial"/>
                <w:b/>
                <w:bCs/>
                <w:color w:val="FFFFFF"/>
                <w:sz w:val="14"/>
                <w:szCs w:val="14"/>
                <w:lang w:val="en-GB"/>
              </w:rPr>
            </w:pPr>
            <w:r w:rsidRPr="00CF1B1E">
              <w:rPr>
                <w:rFonts w:ascii="Arial" w:eastAsia="Arial" w:hAnsi="Arial" w:cs="Arial"/>
                <w:b/>
                <w:bCs/>
                <w:color w:val="FFFFFF"/>
                <w:sz w:val="14"/>
                <w:szCs w:val="14"/>
                <w:lang w:val="en-GB"/>
              </w:rPr>
              <w:t>Other intangible fixed assets</w:t>
            </w:r>
          </w:p>
        </w:tc>
        <w:tc>
          <w:tcPr>
            <w:tcW w:w="844" w:type="dxa"/>
            <w:tcBorders>
              <w:top w:val="single" w:sz="4" w:space="0" w:color="002060"/>
              <w:left w:val="nil"/>
              <w:bottom w:val="single" w:sz="4" w:space="0" w:color="002060"/>
              <w:right w:val="single" w:sz="4" w:space="0" w:color="002060"/>
            </w:tcBorders>
            <w:shd w:val="clear" w:color="000000" w:fill="052F61"/>
            <w:vAlign w:val="center"/>
            <w:hideMark/>
          </w:tcPr>
          <w:p w:rsidR="00BF64AB" w:rsidRPr="00CF1B1E" w:rsidRDefault="00362408" w:rsidP="00BF64AB">
            <w:pPr>
              <w:spacing w:after="0" w:line="240" w:lineRule="auto"/>
              <w:jc w:val="center"/>
              <w:rPr>
                <w:rFonts w:ascii="Arial" w:eastAsia="Times New Roman" w:hAnsi="Arial" w:cs="Arial"/>
                <w:b/>
                <w:bCs/>
                <w:color w:val="FFFFFF"/>
                <w:sz w:val="14"/>
                <w:szCs w:val="14"/>
                <w:lang w:val="en-GB"/>
              </w:rPr>
            </w:pPr>
            <w:r w:rsidRPr="00CF1B1E">
              <w:rPr>
                <w:rFonts w:ascii="Arial" w:eastAsia="Arial" w:hAnsi="Arial" w:cs="Arial"/>
                <w:b/>
                <w:bCs/>
                <w:color w:val="FFFFFF"/>
                <w:sz w:val="14"/>
                <w:szCs w:val="14"/>
                <w:lang w:val="en-GB"/>
              </w:rPr>
              <w:t>Total intangible fixed assets</w:t>
            </w:r>
          </w:p>
        </w:tc>
      </w:tr>
      <w:tr w:rsidR="00BE3E4C" w:rsidRPr="00CF1B1E" w:rsidTr="00BE3E4C">
        <w:trPr>
          <w:trHeight w:val="396"/>
        </w:trPr>
        <w:tc>
          <w:tcPr>
            <w:tcW w:w="1426" w:type="dxa"/>
            <w:tcBorders>
              <w:top w:val="nil"/>
              <w:left w:val="single" w:sz="8" w:space="0" w:color="167AF3"/>
              <w:bottom w:val="single" w:sz="8" w:space="0" w:color="167AF3"/>
              <w:right w:val="nil"/>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4"/>
                <w:szCs w:val="14"/>
                <w:lang w:val="en-GB"/>
              </w:rPr>
            </w:pPr>
            <w:r w:rsidRPr="00CF1B1E">
              <w:rPr>
                <w:rFonts w:ascii="Arial" w:eastAsia="Arial" w:hAnsi="Arial" w:cs="Arial"/>
                <w:b/>
                <w:bCs/>
                <w:color w:val="000000"/>
                <w:sz w:val="14"/>
                <w:szCs w:val="14"/>
                <w:lang w:val="en-GB"/>
              </w:rPr>
              <w:t>Value at the beginning of the year</w:t>
            </w:r>
          </w:p>
        </w:tc>
        <w:tc>
          <w:tcPr>
            <w:tcW w:w="91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w:t>
            </w:r>
          </w:p>
        </w:tc>
        <w:tc>
          <w:tcPr>
            <w:tcW w:w="1327"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w:t>
            </w:r>
          </w:p>
        </w:tc>
        <w:tc>
          <w:tcPr>
            <w:tcW w:w="1363"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w:t>
            </w:r>
          </w:p>
        </w:tc>
        <w:tc>
          <w:tcPr>
            <w:tcW w:w="1071"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w:t>
            </w:r>
          </w:p>
        </w:tc>
        <w:tc>
          <w:tcPr>
            <w:tcW w:w="70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w:t>
            </w:r>
          </w:p>
        </w:tc>
        <w:tc>
          <w:tcPr>
            <w:tcW w:w="993"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w:t>
            </w:r>
          </w:p>
        </w:tc>
        <w:tc>
          <w:tcPr>
            <w:tcW w:w="99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w:t>
            </w:r>
          </w:p>
        </w:tc>
        <w:tc>
          <w:tcPr>
            <w:tcW w:w="844"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r>
      <w:tr w:rsidR="00BE3E4C" w:rsidRPr="00CF1B1E" w:rsidTr="00BE3E4C">
        <w:trPr>
          <w:trHeight w:val="384"/>
        </w:trPr>
        <w:tc>
          <w:tcPr>
            <w:tcW w:w="1426" w:type="dxa"/>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Cost </w:t>
            </w:r>
          </w:p>
        </w:tc>
        <w:tc>
          <w:tcPr>
            <w:tcW w:w="91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73,693 </w:t>
            </w:r>
          </w:p>
        </w:tc>
        <w:tc>
          <w:tcPr>
            <w:tcW w:w="1327"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297,976 </w:t>
            </w:r>
          </w:p>
        </w:tc>
        <w:tc>
          <w:tcPr>
            <w:tcW w:w="1363"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414,120 </w:t>
            </w:r>
          </w:p>
        </w:tc>
        <w:tc>
          <w:tcPr>
            <w:tcW w:w="1071"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36,020 </w:t>
            </w:r>
          </w:p>
        </w:tc>
        <w:tc>
          <w:tcPr>
            <w:tcW w:w="702"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3"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62,726 </w:t>
            </w:r>
          </w:p>
        </w:tc>
        <w:tc>
          <w:tcPr>
            <w:tcW w:w="992"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487,429 </w:t>
            </w:r>
          </w:p>
        </w:tc>
        <w:tc>
          <w:tcPr>
            <w:tcW w:w="844"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1,371,964 </w:t>
            </w:r>
          </w:p>
        </w:tc>
      </w:tr>
      <w:tr w:rsidR="00BE3E4C" w:rsidRPr="00CF1B1E" w:rsidTr="00BE3E4C">
        <w:trPr>
          <w:trHeight w:val="384"/>
        </w:trPr>
        <w:tc>
          <w:tcPr>
            <w:tcW w:w="1426" w:type="dxa"/>
            <w:tcBorders>
              <w:top w:val="nil"/>
              <w:left w:val="single" w:sz="8" w:space="0" w:color="167AF3"/>
              <w:bottom w:val="single" w:sz="8" w:space="0" w:color="167AF3"/>
              <w:right w:val="nil"/>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Revaluations </w:t>
            </w:r>
          </w:p>
        </w:tc>
        <w:tc>
          <w:tcPr>
            <w:tcW w:w="91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327"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363"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071"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70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3"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w:t>
            </w:r>
          </w:p>
        </w:tc>
        <w:tc>
          <w:tcPr>
            <w:tcW w:w="844"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r>
      <w:tr w:rsidR="00BE3E4C" w:rsidRPr="00CF1B1E" w:rsidTr="00BE3E4C">
        <w:trPr>
          <w:trHeight w:val="384"/>
        </w:trPr>
        <w:tc>
          <w:tcPr>
            <w:tcW w:w="1426" w:type="dxa"/>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Depreciation and amortization (provision for depreciation) </w:t>
            </w:r>
          </w:p>
        </w:tc>
        <w:tc>
          <w:tcPr>
            <w:tcW w:w="91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38,959 </w:t>
            </w:r>
          </w:p>
        </w:tc>
        <w:tc>
          <w:tcPr>
            <w:tcW w:w="1327"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146,385 </w:t>
            </w:r>
          </w:p>
        </w:tc>
        <w:tc>
          <w:tcPr>
            <w:tcW w:w="1363"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306,995 </w:t>
            </w:r>
          </w:p>
        </w:tc>
        <w:tc>
          <w:tcPr>
            <w:tcW w:w="1071"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3,321 </w:t>
            </w:r>
          </w:p>
        </w:tc>
        <w:tc>
          <w:tcPr>
            <w:tcW w:w="702"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3"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2"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125,869 </w:t>
            </w:r>
          </w:p>
        </w:tc>
        <w:tc>
          <w:tcPr>
            <w:tcW w:w="844"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621,529 </w:t>
            </w:r>
          </w:p>
        </w:tc>
      </w:tr>
      <w:tr w:rsidR="00BE3E4C" w:rsidRPr="00CF1B1E" w:rsidTr="00BE3E4C">
        <w:trPr>
          <w:trHeight w:val="384"/>
        </w:trPr>
        <w:tc>
          <w:tcPr>
            <w:tcW w:w="1426" w:type="dxa"/>
            <w:tcBorders>
              <w:top w:val="nil"/>
              <w:left w:val="single" w:sz="8" w:space="0" w:color="167AF3"/>
              <w:bottom w:val="single" w:sz="8" w:space="0" w:color="167AF3"/>
              <w:right w:val="nil"/>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Write-downs </w:t>
            </w:r>
          </w:p>
        </w:tc>
        <w:tc>
          <w:tcPr>
            <w:tcW w:w="91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327"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363"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071"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70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3"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w:t>
            </w:r>
          </w:p>
        </w:tc>
        <w:tc>
          <w:tcPr>
            <w:tcW w:w="844"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r>
      <w:tr w:rsidR="00BE3E4C" w:rsidRPr="00CF1B1E" w:rsidTr="00BE3E4C">
        <w:trPr>
          <w:trHeight w:val="384"/>
        </w:trPr>
        <w:tc>
          <w:tcPr>
            <w:tcW w:w="1426" w:type="dxa"/>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Book value </w:t>
            </w:r>
          </w:p>
        </w:tc>
        <w:tc>
          <w:tcPr>
            <w:tcW w:w="91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34,734 </w:t>
            </w:r>
          </w:p>
        </w:tc>
        <w:tc>
          <w:tcPr>
            <w:tcW w:w="1327"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151,591 </w:t>
            </w:r>
          </w:p>
        </w:tc>
        <w:tc>
          <w:tcPr>
            <w:tcW w:w="1363"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107,125 </w:t>
            </w:r>
          </w:p>
        </w:tc>
        <w:tc>
          <w:tcPr>
            <w:tcW w:w="1071"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32,699 </w:t>
            </w:r>
          </w:p>
        </w:tc>
        <w:tc>
          <w:tcPr>
            <w:tcW w:w="702"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3"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62,726 </w:t>
            </w:r>
          </w:p>
        </w:tc>
        <w:tc>
          <w:tcPr>
            <w:tcW w:w="992"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361,560 </w:t>
            </w:r>
          </w:p>
        </w:tc>
        <w:tc>
          <w:tcPr>
            <w:tcW w:w="844"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750,435 </w:t>
            </w:r>
          </w:p>
        </w:tc>
      </w:tr>
      <w:tr w:rsidR="00BE3E4C" w:rsidRPr="00CF1B1E" w:rsidTr="00BE3E4C">
        <w:trPr>
          <w:trHeight w:val="396"/>
        </w:trPr>
        <w:tc>
          <w:tcPr>
            <w:tcW w:w="1426" w:type="dxa"/>
            <w:tcBorders>
              <w:top w:val="nil"/>
              <w:left w:val="single" w:sz="8" w:space="0" w:color="167AF3"/>
              <w:bottom w:val="single" w:sz="8" w:space="0" w:color="167AF3"/>
              <w:right w:val="nil"/>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4"/>
                <w:szCs w:val="14"/>
                <w:lang w:val="en-GB"/>
              </w:rPr>
            </w:pPr>
            <w:r w:rsidRPr="00CF1B1E">
              <w:rPr>
                <w:rFonts w:ascii="Arial" w:eastAsia="Arial" w:hAnsi="Arial" w:cs="Arial"/>
                <w:b/>
                <w:bCs/>
                <w:color w:val="000000"/>
                <w:sz w:val="14"/>
                <w:szCs w:val="14"/>
                <w:lang w:val="en-GB"/>
              </w:rPr>
              <w:t>Changes in the financial year</w:t>
            </w:r>
          </w:p>
        </w:tc>
        <w:tc>
          <w:tcPr>
            <w:tcW w:w="91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327"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363"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071"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70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w:t>
            </w:r>
          </w:p>
        </w:tc>
        <w:tc>
          <w:tcPr>
            <w:tcW w:w="993"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w:t>
            </w:r>
          </w:p>
        </w:tc>
        <w:tc>
          <w:tcPr>
            <w:tcW w:w="99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w:t>
            </w:r>
          </w:p>
        </w:tc>
        <w:tc>
          <w:tcPr>
            <w:tcW w:w="844"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r>
      <w:tr w:rsidR="00BE3E4C" w:rsidRPr="00CF1B1E" w:rsidTr="00BE3E4C">
        <w:trPr>
          <w:trHeight w:val="384"/>
        </w:trPr>
        <w:tc>
          <w:tcPr>
            <w:tcW w:w="1426" w:type="dxa"/>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Increases for acquisitions </w:t>
            </w:r>
          </w:p>
        </w:tc>
        <w:tc>
          <w:tcPr>
            <w:tcW w:w="91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861,158 </w:t>
            </w:r>
          </w:p>
        </w:tc>
        <w:tc>
          <w:tcPr>
            <w:tcW w:w="1327"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363"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58,324 </w:t>
            </w:r>
          </w:p>
        </w:tc>
        <w:tc>
          <w:tcPr>
            <w:tcW w:w="1071"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702"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3"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56,871 </w:t>
            </w:r>
          </w:p>
        </w:tc>
        <w:tc>
          <w:tcPr>
            <w:tcW w:w="992"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331,961 </w:t>
            </w:r>
          </w:p>
        </w:tc>
        <w:tc>
          <w:tcPr>
            <w:tcW w:w="844"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1,308,314 </w:t>
            </w:r>
          </w:p>
        </w:tc>
      </w:tr>
      <w:tr w:rsidR="00BE3E4C" w:rsidRPr="00CF1B1E" w:rsidTr="00BE3E4C">
        <w:trPr>
          <w:trHeight w:val="384"/>
        </w:trPr>
        <w:tc>
          <w:tcPr>
            <w:tcW w:w="1426" w:type="dxa"/>
            <w:tcBorders>
              <w:top w:val="nil"/>
              <w:left w:val="single" w:sz="8" w:space="0" w:color="167AF3"/>
              <w:bottom w:val="single" w:sz="8" w:space="0" w:color="167AF3"/>
              <w:right w:val="nil"/>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Reclassifications (of carrying amount) </w:t>
            </w:r>
          </w:p>
        </w:tc>
        <w:tc>
          <w:tcPr>
            <w:tcW w:w="91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53,602 </w:t>
            </w:r>
          </w:p>
        </w:tc>
        <w:tc>
          <w:tcPr>
            <w:tcW w:w="1327"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363"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071"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(32,658)</w:t>
            </w:r>
          </w:p>
        </w:tc>
        <w:tc>
          <w:tcPr>
            <w:tcW w:w="70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3"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(62,726)</w:t>
            </w:r>
          </w:p>
        </w:tc>
        <w:tc>
          <w:tcPr>
            <w:tcW w:w="99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11,726 </w:t>
            </w:r>
          </w:p>
        </w:tc>
        <w:tc>
          <w:tcPr>
            <w:tcW w:w="844"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(30,056)</w:t>
            </w:r>
          </w:p>
        </w:tc>
      </w:tr>
      <w:tr w:rsidR="00BE3E4C" w:rsidRPr="00CF1B1E" w:rsidTr="00BE3E4C">
        <w:trPr>
          <w:trHeight w:val="384"/>
        </w:trPr>
        <w:tc>
          <w:tcPr>
            <w:tcW w:w="1426" w:type="dxa"/>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Decreases by alienation and divestments (of the book value) </w:t>
            </w:r>
          </w:p>
        </w:tc>
        <w:tc>
          <w:tcPr>
            <w:tcW w:w="91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327"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363"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071"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702"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3"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2"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844"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r>
      <w:tr w:rsidR="00BE3E4C" w:rsidRPr="00CF1B1E" w:rsidTr="00BE3E4C">
        <w:trPr>
          <w:trHeight w:val="384"/>
        </w:trPr>
        <w:tc>
          <w:tcPr>
            <w:tcW w:w="1426" w:type="dxa"/>
            <w:tcBorders>
              <w:top w:val="nil"/>
              <w:left w:val="single" w:sz="8" w:space="0" w:color="167AF3"/>
              <w:bottom w:val="single" w:sz="8" w:space="0" w:color="167AF3"/>
              <w:right w:val="nil"/>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lastRenderedPageBreak/>
              <w:t xml:space="preserve">    Revaluations carried out in the financial year </w:t>
            </w:r>
          </w:p>
        </w:tc>
        <w:tc>
          <w:tcPr>
            <w:tcW w:w="91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327"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363"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071"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70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3"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844"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r>
      <w:tr w:rsidR="00BE3E4C" w:rsidRPr="00CF1B1E" w:rsidTr="00BE3E4C">
        <w:trPr>
          <w:trHeight w:val="384"/>
        </w:trPr>
        <w:tc>
          <w:tcPr>
            <w:tcW w:w="1426" w:type="dxa"/>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Depreciation for the year </w:t>
            </w:r>
          </w:p>
        </w:tc>
        <w:tc>
          <w:tcPr>
            <w:tcW w:w="91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36,660 </w:t>
            </w:r>
          </w:p>
        </w:tc>
        <w:tc>
          <w:tcPr>
            <w:tcW w:w="1327"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55,795 </w:t>
            </w:r>
          </w:p>
        </w:tc>
        <w:tc>
          <w:tcPr>
            <w:tcW w:w="1363"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74,699 </w:t>
            </w:r>
          </w:p>
        </w:tc>
        <w:tc>
          <w:tcPr>
            <w:tcW w:w="1071"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673 </w:t>
            </w:r>
          </w:p>
        </w:tc>
        <w:tc>
          <w:tcPr>
            <w:tcW w:w="702"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3"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2"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124,053 </w:t>
            </w:r>
          </w:p>
        </w:tc>
        <w:tc>
          <w:tcPr>
            <w:tcW w:w="844"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291,880 </w:t>
            </w:r>
          </w:p>
        </w:tc>
      </w:tr>
      <w:tr w:rsidR="00BE3E4C" w:rsidRPr="00CF1B1E" w:rsidTr="00BE3E4C">
        <w:trPr>
          <w:trHeight w:val="384"/>
        </w:trPr>
        <w:tc>
          <w:tcPr>
            <w:tcW w:w="1426" w:type="dxa"/>
            <w:tcBorders>
              <w:top w:val="nil"/>
              <w:left w:val="single" w:sz="8" w:space="0" w:color="167AF3"/>
              <w:bottom w:val="single" w:sz="8" w:space="0" w:color="167AF3"/>
              <w:right w:val="nil"/>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Write-downs during the year </w:t>
            </w:r>
          </w:p>
        </w:tc>
        <w:tc>
          <w:tcPr>
            <w:tcW w:w="91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2,829 </w:t>
            </w:r>
          </w:p>
        </w:tc>
        <w:tc>
          <w:tcPr>
            <w:tcW w:w="1327"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363"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071"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70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3"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844"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2,829 </w:t>
            </w:r>
          </w:p>
        </w:tc>
      </w:tr>
      <w:tr w:rsidR="00BE3E4C" w:rsidRPr="00CF1B1E" w:rsidTr="00BE3E4C">
        <w:trPr>
          <w:trHeight w:val="384"/>
        </w:trPr>
        <w:tc>
          <w:tcPr>
            <w:tcW w:w="1426" w:type="dxa"/>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Other changes </w:t>
            </w:r>
          </w:p>
        </w:tc>
        <w:tc>
          <w:tcPr>
            <w:tcW w:w="91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327"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363"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071"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(2,978)</w:t>
            </w:r>
          </w:p>
        </w:tc>
        <w:tc>
          <w:tcPr>
            <w:tcW w:w="702"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3"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2"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844"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(2,978)</w:t>
            </w:r>
          </w:p>
        </w:tc>
      </w:tr>
      <w:tr w:rsidR="00BE3E4C" w:rsidRPr="00CF1B1E" w:rsidTr="00BE3E4C">
        <w:trPr>
          <w:trHeight w:val="384"/>
        </w:trPr>
        <w:tc>
          <w:tcPr>
            <w:tcW w:w="1426" w:type="dxa"/>
            <w:tcBorders>
              <w:top w:val="nil"/>
              <w:left w:val="single" w:sz="8" w:space="0" w:color="167AF3"/>
              <w:bottom w:val="single" w:sz="8" w:space="0" w:color="167AF3"/>
              <w:right w:val="nil"/>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Total changes </w:t>
            </w:r>
          </w:p>
        </w:tc>
        <w:tc>
          <w:tcPr>
            <w:tcW w:w="91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875,271 </w:t>
            </w:r>
          </w:p>
        </w:tc>
        <w:tc>
          <w:tcPr>
            <w:tcW w:w="1327"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(55,795)</w:t>
            </w:r>
          </w:p>
        </w:tc>
        <w:tc>
          <w:tcPr>
            <w:tcW w:w="1363"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(16,375)</w:t>
            </w:r>
          </w:p>
        </w:tc>
        <w:tc>
          <w:tcPr>
            <w:tcW w:w="1071"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(33,331)</w:t>
            </w:r>
          </w:p>
        </w:tc>
        <w:tc>
          <w:tcPr>
            <w:tcW w:w="70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3"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(5,855)</w:t>
            </w:r>
          </w:p>
        </w:tc>
        <w:tc>
          <w:tcPr>
            <w:tcW w:w="99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219,634 </w:t>
            </w:r>
          </w:p>
        </w:tc>
        <w:tc>
          <w:tcPr>
            <w:tcW w:w="844"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983,549 </w:t>
            </w:r>
          </w:p>
        </w:tc>
      </w:tr>
      <w:tr w:rsidR="00BE3E4C" w:rsidRPr="00CF1B1E" w:rsidTr="00BE3E4C">
        <w:trPr>
          <w:trHeight w:val="396"/>
        </w:trPr>
        <w:tc>
          <w:tcPr>
            <w:tcW w:w="1426" w:type="dxa"/>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b/>
                <w:bCs/>
                <w:color w:val="000000"/>
                <w:sz w:val="14"/>
                <w:szCs w:val="14"/>
                <w:lang w:val="en-GB"/>
              </w:rPr>
            </w:pPr>
            <w:r w:rsidRPr="00CF1B1E">
              <w:rPr>
                <w:rFonts w:ascii="Arial" w:eastAsia="Arial" w:hAnsi="Arial" w:cs="Arial"/>
                <w:b/>
                <w:bCs/>
                <w:color w:val="000000"/>
                <w:sz w:val="14"/>
                <w:szCs w:val="14"/>
                <w:lang w:val="en-GB"/>
              </w:rPr>
              <w:t>Year-end value</w:t>
            </w:r>
          </w:p>
        </w:tc>
        <w:tc>
          <w:tcPr>
            <w:tcW w:w="91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w:t>
            </w:r>
          </w:p>
        </w:tc>
        <w:tc>
          <w:tcPr>
            <w:tcW w:w="1327"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w:t>
            </w:r>
          </w:p>
        </w:tc>
        <w:tc>
          <w:tcPr>
            <w:tcW w:w="1363"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w:t>
            </w:r>
          </w:p>
        </w:tc>
        <w:tc>
          <w:tcPr>
            <w:tcW w:w="1071"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w:t>
            </w:r>
          </w:p>
        </w:tc>
        <w:tc>
          <w:tcPr>
            <w:tcW w:w="702"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w:t>
            </w:r>
          </w:p>
        </w:tc>
        <w:tc>
          <w:tcPr>
            <w:tcW w:w="993"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w:t>
            </w:r>
          </w:p>
        </w:tc>
        <w:tc>
          <w:tcPr>
            <w:tcW w:w="992"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w:t>
            </w:r>
          </w:p>
        </w:tc>
        <w:tc>
          <w:tcPr>
            <w:tcW w:w="844"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r>
      <w:tr w:rsidR="00BE3E4C" w:rsidRPr="00CF1B1E" w:rsidTr="00BE3E4C">
        <w:trPr>
          <w:trHeight w:val="384"/>
        </w:trPr>
        <w:tc>
          <w:tcPr>
            <w:tcW w:w="1426" w:type="dxa"/>
            <w:tcBorders>
              <w:top w:val="nil"/>
              <w:left w:val="single" w:sz="8" w:space="0" w:color="167AF3"/>
              <w:bottom w:val="single" w:sz="8" w:space="0" w:color="167AF3"/>
              <w:right w:val="nil"/>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Cost </w:t>
            </w:r>
          </w:p>
        </w:tc>
        <w:tc>
          <w:tcPr>
            <w:tcW w:w="91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988,453 </w:t>
            </w:r>
          </w:p>
        </w:tc>
        <w:tc>
          <w:tcPr>
            <w:tcW w:w="1327"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297,976 </w:t>
            </w:r>
          </w:p>
        </w:tc>
        <w:tc>
          <w:tcPr>
            <w:tcW w:w="1363"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472,444 </w:t>
            </w:r>
          </w:p>
        </w:tc>
        <w:tc>
          <w:tcPr>
            <w:tcW w:w="1071"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3,362 </w:t>
            </w:r>
          </w:p>
        </w:tc>
        <w:tc>
          <w:tcPr>
            <w:tcW w:w="70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3"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56,871 </w:t>
            </w:r>
          </w:p>
        </w:tc>
        <w:tc>
          <w:tcPr>
            <w:tcW w:w="99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831,116 </w:t>
            </w:r>
          </w:p>
        </w:tc>
        <w:tc>
          <w:tcPr>
            <w:tcW w:w="844"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2,650,222 </w:t>
            </w:r>
          </w:p>
        </w:tc>
      </w:tr>
      <w:tr w:rsidR="00BE3E4C" w:rsidRPr="00CF1B1E" w:rsidTr="00BE3E4C">
        <w:trPr>
          <w:trHeight w:val="384"/>
        </w:trPr>
        <w:tc>
          <w:tcPr>
            <w:tcW w:w="1426" w:type="dxa"/>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Revaluations </w:t>
            </w:r>
          </w:p>
        </w:tc>
        <w:tc>
          <w:tcPr>
            <w:tcW w:w="91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327"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363"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071"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2,978 </w:t>
            </w:r>
          </w:p>
        </w:tc>
        <w:tc>
          <w:tcPr>
            <w:tcW w:w="702"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3"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2"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844"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2,978 </w:t>
            </w:r>
          </w:p>
        </w:tc>
      </w:tr>
      <w:tr w:rsidR="00BE3E4C" w:rsidRPr="00CF1B1E" w:rsidTr="00BE3E4C">
        <w:trPr>
          <w:trHeight w:val="384"/>
        </w:trPr>
        <w:tc>
          <w:tcPr>
            <w:tcW w:w="1426" w:type="dxa"/>
            <w:tcBorders>
              <w:top w:val="nil"/>
              <w:left w:val="single" w:sz="8" w:space="0" w:color="167AF3"/>
              <w:bottom w:val="single" w:sz="8" w:space="0" w:color="167AF3"/>
              <w:right w:val="nil"/>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Depreciation and amortization (provision for depreciation) </w:t>
            </w:r>
          </w:p>
        </w:tc>
        <w:tc>
          <w:tcPr>
            <w:tcW w:w="91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75,619 </w:t>
            </w:r>
          </w:p>
        </w:tc>
        <w:tc>
          <w:tcPr>
            <w:tcW w:w="1327"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202,180 </w:t>
            </w:r>
          </w:p>
        </w:tc>
        <w:tc>
          <w:tcPr>
            <w:tcW w:w="1363"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381,694 </w:t>
            </w:r>
          </w:p>
        </w:tc>
        <w:tc>
          <w:tcPr>
            <w:tcW w:w="1071"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3,994 </w:t>
            </w:r>
          </w:p>
        </w:tc>
        <w:tc>
          <w:tcPr>
            <w:tcW w:w="70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3"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249,922 </w:t>
            </w:r>
          </w:p>
        </w:tc>
        <w:tc>
          <w:tcPr>
            <w:tcW w:w="844"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913,409 </w:t>
            </w:r>
          </w:p>
        </w:tc>
      </w:tr>
      <w:tr w:rsidR="00BE3E4C" w:rsidRPr="00CF1B1E" w:rsidTr="00BE3E4C">
        <w:trPr>
          <w:trHeight w:val="384"/>
        </w:trPr>
        <w:tc>
          <w:tcPr>
            <w:tcW w:w="1426" w:type="dxa"/>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Write-downs </w:t>
            </w:r>
          </w:p>
        </w:tc>
        <w:tc>
          <w:tcPr>
            <w:tcW w:w="91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2,829 </w:t>
            </w:r>
          </w:p>
        </w:tc>
        <w:tc>
          <w:tcPr>
            <w:tcW w:w="1327"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363"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1071"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702"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3"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992"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Times New Roman" w:hAnsi="Arial" w:cs="Arial"/>
                <w:color w:val="000000"/>
                <w:sz w:val="14"/>
                <w:szCs w:val="14"/>
                <w:lang w:val="en-GB"/>
              </w:rPr>
              <w:t xml:space="preserve">                -   </w:t>
            </w:r>
          </w:p>
        </w:tc>
        <w:tc>
          <w:tcPr>
            <w:tcW w:w="844"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4"/>
                <w:szCs w:val="14"/>
                <w:lang w:val="en-GB"/>
              </w:rPr>
            </w:pPr>
            <w:r w:rsidRPr="00CF1B1E">
              <w:rPr>
                <w:rFonts w:ascii="Arial" w:eastAsia="Arial" w:hAnsi="Arial" w:cs="Arial"/>
                <w:color w:val="000000"/>
                <w:sz w:val="14"/>
                <w:szCs w:val="14"/>
                <w:lang w:val="en-GB"/>
              </w:rPr>
              <w:t xml:space="preserve">                2,829 </w:t>
            </w:r>
          </w:p>
        </w:tc>
      </w:tr>
      <w:tr w:rsidR="00BE3E4C" w:rsidRPr="00CF1B1E" w:rsidTr="00BE3E4C">
        <w:trPr>
          <w:trHeight w:val="396"/>
        </w:trPr>
        <w:tc>
          <w:tcPr>
            <w:tcW w:w="1426" w:type="dxa"/>
            <w:tcBorders>
              <w:top w:val="nil"/>
              <w:left w:val="single" w:sz="8" w:space="0" w:color="167AF3"/>
              <w:bottom w:val="single" w:sz="8" w:space="0" w:color="167AF3"/>
              <w:right w:val="nil"/>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4"/>
                <w:szCs w:val="14"/>
                <w:lang w:val="en-GB"/>
              </w:rPr>
            </w:pPr>
            <w:r w:rsidRPr="00CF1B1E">
              <w:rPr>
                <w:rFonts w:ascii="Arial" w:eastAsia="Arial" w:hAnsi="Arial" w:cs="Arial"/>
                <w:b/>
                <w:bCs/>
                <w:color w:val="000000"/>
                <w:sz w:val="14"/>
                <w:szCs w:val="14"/>
                <w:lang w:val="en-GB"/>
              </w:rPr>
              <w:t>Book value</w:t>
            </w:r>
          </w:p>
        </w:tc>
        <w:tc>
          <w:tcPr>
            <w:tcW w:w="91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4"/>
                <w:szCs w:val="14"/>
                <w:lang w:val="en-GB"/>
              </w:rPr>
            </w:pPr>
            <w:r w:rsidRPr="00CF1B1E">
              <w:rPr>
                <w:rFonts w:ascii="Arial" w:eastAsia="Arial" w:hAnsi="Arial" w:cs="Arial"/>
                <w:b/>
                <w:bCs/>
                <w:color w:val="000000"/>
                <w:sz w:val="14"/>
                <w:szCs w:val="14"/>
                <w:lang w:val="en-GB"/>
              </w:rPr>
              <w:t xml:space="preserve">                        910,005 </w:t>
            </w:r>
          </w:p>
        </w:tc>
        <w:tc>
          <w:tcPr>
            <w:tcW w:w="1327"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4"/>
                <w:szCs w:val="14"/>
                <w:lang w:val="en-GB"/>
              </w:rPr>
            </w:pPr>
            <w:r w:rsidRPr="00CF1B1E">
              <w:rPr>
                <w:rFonts w:ascii="Arial" w:eastAsia="Arial" w:hAnsi="Arial" w:cs="Arial"/>
                <w:b/>
                <w:bCs/>
                <w:color w:val="000000"/>
                <w:sz w:val="14"/>
                <w:szCs w:val="14"/>
                <w:lang w:val="en-GB"/>
              </w:rPr>
              <w:t xml:space="preserve">                   95,796 </w:t>
            </w:r>
          </w:p>
        </w:tc>
        <w:tc>
          <w:tcPr>
            <w:tcW w:w="1363"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4"/>
                <w:szCs w:val="14"/>
                <w:lang w:val="en-GB"/>
              </w:rPr>
            </w:pPr>
            <w:r w:rsidRPr="00CF1B1E">
              <w:rPr>
                <w:rFonts w:ascii="Arial" w:eastAsia="Arial" w:hAnsi="Arial" w:cs="Arial"/>
                <w:b/>
                <w:bCs/>
                <w:color w:val="000000"/>
                <w:sz w:val="14"/>
                <w:szCs w:val="14"/>
                <w:lang w:val="en-GB"/>
              </w:rPr>
              <w:t xml:space="preserve">                    90,750 </w:t>
            </w:r>
          </w:p>
        </w:tc>
        <w:tc>
          <w:tcPr>
            <w:tcW w:w="1071"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4"/>
                <w:szCs w:val="14"/>
                <w:lang w:val="en-GB"/>
              </w:rPr>
            </w:pPr>
            <w:r w:rsidRPr="00CF1B1E">
              <w:rPr>
                <w:rFonts w:ascii="Arial" w:eastAsia="Arial" w:hAnsi="Arial" w:cs="Arial"/>
                <w:b/>
                <w:bCs/>
                <w:color w:val="000000"/>
                <w:sz w:val="14"/>
                <w:szCs w:val="14"/>
                <w:lang w:val="en-GB"/>
              </w:rPr>
              <w:t xml:space="preserve">                    2,346 </w:t>
            </w:r>
          </w:p>
        </w:tc>
        <w:tc>
          <w:tcPr>
            <w:tcW w:w="70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4"/>
                <w:szCs w:val="14"/>
                <w:lang w:val="en-GB"/>
              </w:rPr>
            </w:pPr>
            <w:r w:rsidRPr="00CF1B1E">
              <w:rPr>
                <w:rFonts w:ascii="Arial" w:eastAsia="Times New Roman" w:hAnsi="Arial" w:cs="Arial"/>
                <w:b/>
                <w:bCs/>
                <w:color w:val="000000"/>
                <w:sz w:val="14"/>
                <w:szCs w:val="14"/>
                <w:lang w:val="en-GB"/>
              </w:rPr>
              <w:t xml:space="preserve">              -   </w:t>
            </w:r>
          </w:p>
        </w:tc>
        <w:tc>
          <w:tcPr>
            <w:tcW w:w="993"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4"/>
                <w:szCs w:val="14"/>
                <w:lang w:val="en-GB"/>
              </w:rPr>
            </w:pPr>
            <w:r w:rsidRPr="00CF1B1E">
              <w:rPr>
                <w:rFonts w:ascii="Arial" w:eastAsia="Arial" w:hAnsi="Arial" w:cs="Arial"/>
                <w:b/>
                <w:bCs/>
                <w:color w:val="000000"/>
                <w:sz w:val="14"/>
                <w:szCs w:val="14"/>
                <w:lang w:val="en-GB"/>
              </w:rPr>
              <w:t xml:space="preserve">              56,871 </w:t>
            </w:r>
          </w:p>
        </w:tc>
        <w:tc>
          <w:tcPr>
            <w:tcW w:w="99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4"/>
                <w:szCs w:val="14"/>
                <w:lang w:val="en-GB"/>
              </w:rPr>
            </w:pPr>
            <w:r w:rsidRPr="00CF1B1E">
              <w:rPr>
                <w:rFonts w:ascii="Arial" w:eastAsia="Arial" w:hAnsi="Arial" w:cs="Arial"/>
                <w:b/>
                <w:bCs/>
                <w:color w:val="000000"/>
                <w:sz w:val="14"/>
                <w:szCs w:val="14"/>
                <w:lang w:val="en-GB"/>
              </w:rPr>
              <w:t xml:space="preserve">       581,194 </w:t>
            </w:r>
          </w:p>
        </w:tc>
        <w:tc>
          <w:tcPr>
            <w:tcW w:w="844"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4"/>
                <w:szCs w:val="14"/>
                <w:lang w:val="en-GB"/>
              </w:rPr>
            </w:pPr>
            <w:r w:rsidRPr="00CF1B1E">
              <w:rPr>
                <w:rFonts w:ascii="Arial" w:eastAsia="Arial" w:hAnsi="Arial" w:cs="Arial"/>
                <w:b/>
                <w:bCs/>
                <w:color w:val="000000"/>
                <w:sz w:val="14"/>
                <w:szCs w:val="14"/>
                <w:lang w:val="en-GB"/>
              </w:rPr>
              <w:t xml:space="preserve">       1,736,962   </w:t>
            </w:r>
          </w:p>
        </w:tc>
      </w:tr>
    </w:tbl>
    <w:p w:rsidR="00BF64AB" w:rsidRPr="00CF1B1E" w:rsidRDefault="00BF64AB" w:rsidP="00BF64AB">
      <w:pPr>
        <w:spacing w:after="0" w:line="276" w:lineRule="auto"/>
        <w:ind w:right="-20"/>
        <w:jc w:val="both"/>
        <w:rPr>
          <w:rFonts w:ascii="Arial" w:eastAsia="Times New Roman" w:hAnsi="Arial" w:cs="Arial"/>
          <w:b/>
          <w:sz w:val="16"/>
          <w:szCs w:val="16"/>
          <w:highlight w:val="yellow"/>
          <w:lang w:val="en-GB"/>
        </w:rPr>
      </w:pPr>
    </w:p>
    <w:p w:rsidR="00BF64AB" w:rsidRPr="00CF1B1E" w:rsidRDefault="00BF64AB" w:rsidP="00BF64AB">
      <w:pPr>
        <w:spacing w:after="0" w:line="276" w:lineRule="auto"/>
        <w:ind w:right="-20"/>
        <w:jc w:val="both"/>
        <w:rPr>
          <w:rFonts w:ascii="Arial" w:eastAsia="Times New Roman" w:hAnsi="Arial" w:cs="Arial"/>
          <w:b/>
          <w:sz w:val="16"/>
          <w:szCs w:val="16"/>
          <w:highlight w:val="yellow"/>
          <w:lang w:val="en-GB"/>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Changes in intangible fixed assets</w:t>
      </w:r>
    </w:p>
    <w:p w:rsidR="00BF64AB" w:rsidRPr="00CF1B1E" w:rsidRDefault="00BF64AB" w:rsidP="00BF64AB">
      <w:pPr>
        <w:spacing w:after="0" w:line="276" w:lineRule="auto"/>
        <w:ind w:right="-20"/>
        <w:jc w:val="both"/>
        <w:rPr>
          <w:rFonts w:ascii="Arial" w:eastAsia="Times New Roman" w:hAnsi="Arial" w:cs="Arial"/>
          <w:sz w:val="16"/>
          <w:szCs w:val="16"/>
          <w:lang w:val="en-GB"/>
        </w:rPr>
      </w:pPr>
    </w:p>
    <w:p w:rsidR="00BF64AB" w:rsidRPr="00CF1B1E" w:rsidRDefault="00362408" w:rsidP="00BF64AB">
      <w:pPr>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 item Start-up and expansion costs amounted to € 910,005 (€ 34,734 the previous year). The increase compared to the previous year, of € 875,272, is attributable to the costs incurred by the Parent Company for admission to Mercato AIM di Borsa Italiana (Italian Stock Exchange). They are amortized over a 5-year period, which takes account of the cost/benefit ratio the Group believes will be derived from this asset. </w:t>
      </w:r>
    </w:p>
    <w:p w:rsidR="00BF64AB" w:rsidRPr="00CF1B1E" w:rsidRDefault="00BF64AB" w:rsidP="00BF64AB">
      <w:pPr>
        <w:tabs>
          <w:tab w:val="left" w:pos="2940"/>
        </w:tabs>
        <w:spacing w:after="0" w:line="276" w:lineRule="auto"/>
        <w:ind w:right="-20"/>
        <w:jc w:val="both"/>
        <w:rPr>
          <w:rFonts w:ascii="Arial" w:eastAsia="Times New Roman" w:hAnsi="Arial" w:cs="Arial"/>
          <w:sz w:val="16"/>
          <w:szCs w:val="16"/>
          <w:lang w:val="en-GB"/>
        </w:rPr>
      </w:pPr>
    </w:p>
    <w:p w:rsidR="00BF64AB" w:rsidRPr="00CF1B1E" w:rsidRDefault="00362408" w:rsidP="00BF64AB">
      <w:pPr>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 xml:space="preserve">Development costs, equal to € 95,796 (€ 151,591 in the prior year), covers the costs incurred by the Parent Company for launching the project to develop the franchising network across Italy. During the year there were no increases in this balance sheet item, the reduction in the net book value compared to the previous year is attributable to the amortisation rate for the year. </w:t>
      </w:r>
    </w:p>
    <w:p w:rsidR="00BF64AB" w:rsidRPr="00CF1B1E" w:rsidRDefault="00BF64AB" w:rsidP="00BF64AB">
      <w:pPr>
        <w:spacing w:after="0" w:line="276" w:lineRule="auto"/>
        <w:ind w:right="-20"/>
        <w:jc w:val="both"/>
        <w:rPr>
          <w:rFonts w:ascii="Arial" w:eastAsia="Times New Roman" w:hAnsi="Arial" w:cs="Arial"/>
          <w:sz w:val="16"/>
          <w:szCs w:val="16"/>
          <w:lang w:val="en-GB"/>
        </w:rPr>
      </w:pPr>
    </w:p>
    <w:p w:rsidR="00BF64AB" w:rsidRPr="00CF1B1E" w:rsidRDefault="00362408" w:rsidP="00BF64AB">
      <w:pPr>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 xml:space="preserve">Industrial patent rights and rights to use patents of others amount to € 90,750 at year-end (€ 107,125 in the prior year) is principally made up of software costs. The increases for the year concern </w:t>
      </w:r>
      <w:r w:rsidRPr="00CF1B1E">
        <w:rPr>
          <w:rFonts w:ascii="Arial" w:eastAsia="Arial" w:hAnsi="Arial" w:cs="Arial"/>
          <w:color w:val="000000"/>
          <w:sz w:val="16"/>
          <w:szCs w:val="16"/>
          <w:lang w:val="en-GB"/>
        </w:rPr>
        <w:t>the costs incurred for new features connected to the management software produced internally for € 58,324.</w:t>
      </w:r>
    </w:p>
    <w:p w:rsidR="00BF64AB" w:rsidRPr="00CF1B1E" w:rsidRDefault="00BF64AB" w:rsidP="00BF64AB">
      <w:pPr>
        <w:spacing w:after="0" w:line="276" w:lineRule="auto"/>
        <w:ind w:right="-20"/>
        <w:jc w:val="both"/>
        <w:rPr>
          <w:rFonts w:ascii="Arial" w:eastAsia="Times New Roman" w:hAnsi="Arial" w:cs="Arial"/>
          <w:sz w:val="16"/>
          <w:szCs w:val="16"/>
          <w:lang w:val="en-GB"/>
        </w:rPr>
      </w:pPr>
    </w:p>
    <w:p w:rsidR="00BF64AB" w:rsidRPr="00CF1B1E" w:rsidRDefault="00362408" w:rsidP="00BF64AB">
      <w:pPr>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Concessions, licenses, trademarks and similar rights total € 2,346 at year-end (€ 32,699 in the prior year). The decrease in the year almost entirely due to an accounting reclassification of luminous signs under property, plant and equipment</w:t>
      </w:r>
    </w:p>
    <w:p w:rsidR="00BF64AB" w:rsidRPr="00CF1B1E" w:rsidRDefault="00BF64AB" w:rsidP="00BF64AB">
      <w:pPr>
        <w:spacing w:after="0" w:line="276" w:lineRule="auto"/>
        <w:ind w:right="-20"/>
        <w:jc w:val="both"/>
        <w:rPr>
          <w:rFonts w:ascii="Arial" w:eastAsia="Times New Roman" w:hAnsi="Arial" w:cs="Arial"/>
          <w:sz w:val="16"/>
          <w:szCs w:val="16"/>
          <w:lang w:val="en-GB"/>
        </w:rPr>
      </w:pPr>
    </w:p>
    <w:p w:rsidR="00BF64AB" w:rsidRPr="00CF1B1E" w:rsidRDefault="00362408" w:rsidP="00BF64AB">
      <w:pPr>
        <w:autoSpaceDE w:val="0"/>
        <w:autoSpaceDN w:val="0"/>
        <w:spacing w:after="0" w:line="276" w:lineRule="auto"/>
        <w:rPr>
          <w:rFonts w:ascii="Arial" w:eastAsia="Times New Roman" w:hAnsi="Arial" w:cs="Arial"/>
          <w:sz w:val="16"/>
          <w:szCs w:val="16"/>
          <w:lang w:val="en-GB"/>
        </w:rPr>
      </w:pPr>
      <w:r w:rsidRPr="00CF1B1E">
        <w:rPr>
          <w:rFonts w:ascii="Arial" w:eastAsia="Arial" w:hAnsi="Arial" w:cs="Arial"/>
          <w:sz w:val="16"/>
          <w:szCs w:val="16"/>
          <w:lang w:val="en-GB"/>
        </w:rPr>
        <w:t>The item Assets under construction and payments on account as at 31 December 2017 recorded a balance of € 56,871 made up of costs for the execution of the listing project of Ediliziacrobatica S.p.A. on the Italian Stock Exchange market called AIM Italia. As at 31 December 2018, the listing project was completed and, therefore, these costs were capitalized regularly and depreciated under the item Installation and Expansion Costs.  The increase for the year relates to the costs incurred by the Parent Company for the construction and development of seven new direct offices across the national territory that as of 31 December 2018 are not yet operational.</w:t>
      </w:r>
    </w:p>
    <w:p w:rsidR="00BF64AB" w:rsidRPr="00CF1B1E" w:rsidRDefault="00BF64AB" w:rsidP="00BF64AB">
      <w:pPr>
        <w:spacing w:after="0" w:line="276" w:lineRule="auto"/>
        <w:ind w:right="-20"/>
        <w:jc w:val="both"/>
        <w:rPr>
          <w:rFonts w:ascii="Arial" w:eastAsia="Times New Roman" w:hAnsi="Arial" w:cs="Arial"/>
          <w:sz w:val="16"/>
          <w:szCs w:val="16"/>
          <w:lang w:val="en-GB"/>
        </w:rPr>
      </w:pPr>
    </w:p>
    <w:p w:rsidR="00BF64AB" w:rsidRPr="00CF1B1E" w:rsidRDefault="00362408" w:rsidP="00BF64AB">
      <w:pPr>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Other intangible fixed assets, total</w:t>
      </w:r>
      <w:r w:rsidR="008C7E91" w:rsidRPr="00CF1B1E">
        <w:rPr>
          <w:rFonts w:ascii="Arial" w:eastAsia="Arial" w:hAnsi="Arial" w:cs="Arial"/>
          <w:sz w:val="16"/>
          <w:szCs w:val="16"/>
          <w:lang w:val="en-GB"/>
        </w:rPr>
        <w:t>l</w:t>
      </w:r>
      <w:r w:rsidRPr="00CF1B1E">
        <w:rPr>
          <w:rFonts w:ascii="Arial" w:eastAsia="Arial" w:hAnsi="Arial" w:cs="Arial"/>
          <w:sz w:val="16"/>
          <w:szCs w:val="16"/>
          <w:lang w:val="en-GB"/>
        </w:rPr>
        <w:t xml:space="preserve">ing € 581,194 (€ 361,560 in the prior year) cover mainly leasehold improvements and multi-year costs for the issuing of bonds. </w:t>
      </w:r>
      <w:r w:rsidRPr="00CF1B1E">
        <w:rPr>
          <w:rFonts w:ascii="Arial" w:eastAsia="Arial" w:hAnsi="Arial" w:cs="Arial"/>
          <w:color w:val="000000"/>
          <w:sz w:val="16"/>
          <w:szCs w:val="16"/>
          <w:lang w:val="en-GB"/>
        </w:rPr>
        <w:t>An increase was recorded during the year due to the residual expenses incurred by the Company for the management of debenture loans and due to the improvements made to leased premises for the operational offices located throughout Italy.</w:t>
      </w:r>
    </w:p>
    <w:p w:rsidR="00BF64AB" w:rsidRPr="00CF1B1E" w:rsidRDefault="00BF64AB" w:rsidP="00BF64AB">
      <w:pPr>
        <w:tabs>
          <w:tab w:val="left" w:pos="1134"/>
          <w:tab w:val="left" w:pos="2269"/>
          <w:tab w:val="left" w:pos="3969"/>
          <w:tab w:val="right" w:pos="5670"/>
          <w:tab w:val="right" w:pos="7372"/>
        </w:tabs>
        <w:spacing w:after="0" w:line="276" w:lineRule="auto"/>
        <w:ind w:right="-20"/>
        <w:jc w:val="both"/>
        <w:rPr>
          <w:rFonts w:ascii="Arial" w:eastAsia="Times New Roman" w:hAnsi="Arial" w:cs="Arial"/>
          <w:sz w:val="16"/>
          <w:szCs w:val="16"/>
          <w:lang w:val="en-GB"/>
        </w:rPr>
      </w:pPr>
    </w:p>
    <w:p w:rsidR="00BF64AB" w:rsidRPr="00CF1B1E" w:rsidRDefault="00362408" w:rsidP="00BF64AB">
      <w:pPr>
        <w:tabs>
          <w:tab w:val="left" w:pos="1134"/>
          <w:tab w:val="left" w:pos="2269"/>
          <w:tab w:val="left" w:pos="3969"/>
          <w:tab w:val="right" w:pos="5670"/>
          <w:tab w:val="right" w:pos="7372"/>
        </w:tabs>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Assessment of recoverability of investments</w:t>
      </w:r>
    </w:p>
    <w:p w:rsidR="00BF64AB" w:rsidRPr="00CF1B1E" w:rsidRDefault="00BF64AB" w:rsidP="00BF64AB">
      <w:pPr>
        <w:tabs>
          <w:tab w:val="left" w:pos="1134"/>
          <w:tab w:val="left" w:pos="2269"/>
          <w:tab w:val="left" w:pos="3969"/>
          <w:tab w:val="right" w:pos="5670"/>
          <w:tab w:val="right" w:pos="7372"/>
        </w:tabs>
        <w:spacing w:after="0" w:line="276" w:lineRule="auto"/>
        <w:ind w:right="-20"/>
        <w:jc w:val="both"/>
        <w:rPr>
          <w:rFonts w:ascii="Arial" w:eastAsia="Times New Roman" w:hAnsi="Arial" w:cs="Arial"/>
          <w:sz w:val="16"/>
          <w:szCs w:val="16"/>
          <w:lang w:val="en-GB"/>
        </w:rPr>
      </w:pPr>
    </w:p>
    <w:p w:rsidR="00BF64AB" w:rsidRPr="00CF1B1E" w:rsidRDefault="00362408" w:rsidP="00BF64AB">
      <w:pPr>
        <w:autoSpaceDE w:val="0"/>
        <w:autoSpaceDN w:val="0"/>
        <w:adjustRightInd w:val="0"/>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While preparing the financial statements the Group has undertaken an assessment of the recoverability of intangible fixed assets, the outcome of which was to confirm the carrying values, absent any permanent diminution in value based on a 3-year period, as outlined in the 2019-2021 Business Plan approved by the Board of Directors on 12 November 2018. </w:t>
      </w:r>
    </w:p>
    <w:p w:rsidR="00BF64AB" w:rsidRPr="00CF1B1E" w:rsidRDefault="00BF64AB"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highlight w:val="yellow"/>
          <w:u w:val="single"/>
          <w:lang w:val="en-GB" w:eastAsia="en-US"/>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Introduction, property, plant and equipment</w:t>
      </w:r>
    </w:p>
    <w:p w:rsidR="00BF64AB" w:rsidRPr="00CF1B1E" w:rsidRDefault="00BF64AB"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imes New Roman"/>
          <w:sz w:val="16"/>
          <w:szCs w:val="16"/>
          <w:lang w:val="en-GB" w:eastAsia="en-US"/>
        </w:rPr>
      </w:pPr>
    </w:p>
    <w:p w:rsidR="00BF64AB" w:rsidRPr="00CF1B1E" w:rsidRDefault="00362408" w:rsidP="00BF64AB">
      <w:pPr>
        <w:autoSpaceDE w:val="0"/>
        <w:autoSpaceDN w:val="0"/>
        <w:adjustRightInd w:val="0"/>
        <w:spacing w:after="0" w:line="276" w:lineRule="auto"/>
        <w:rPr>
          <w:rFonts w:ascii="Arial" w:eastAsia="Times New Roman" w:hAnsi="Arial" w:cs="Arial"/>
          <w:sz w:val="16"/>
          <w:szCs w:val="16"/>
          <w:lang w:val="en-GB"/>
        </w:rPr>
      </w:pPr>
      <w:r w:rsidRPr="00CF1B1E">
        <w:rPr>
          <w:rFonts w:ascii="Arial" w:eastAsia="Arial" w:hAnsi="Arial" w:cs="Arial"/>
          <w:sz w:val="16"/>
          <w:szCs w:val="16"/>
          <w:lang w:val="en-GB"/>
        </w:rPr>
        <w:t xml:space="preserve">Property, plant and equipment net of accumulated depreciation amounted to € 777,006 (€ 346,125 as at 31 December 2017). </w:t>
      </w:r>
    </w:p>
    <w:p w:rsidR="00BF64AB" w:rsidRPr="00CF1B1E" w:rsidRDefault="00362408" w:rsidP="00BF64AB">
      <w:pPr>
        <w:autoSpaceDE w:val="0"/>
        <w:autoSpaceDN w:val="0"/>
        <w:adjustRightInd w:val="0"/>
        <w:spacing w:after="0" w:line="276" w:lineRule="auto"/>
        <w:rPr>
          <w:rFonts w:ascii="Arial" w:eastAsia="Times New Roman" w:hAnsi="Arial" w:cs="Arial"/>
          <w:sz w:val="16"/>
          <w:szCs w:val="16"/>
          <w:lang w:val="en-GB"/>
        </w:rPr>
      </w:pPr>
      <w:r w:rsidRPr="00CF1B1E">
        <w:rPr>
          <w:rFonts w:ascii="Arial" w:eastAsia="Arial" w:hAnsi="Arial" w:cs="Arial"/>
          <w:sz w:val="16"/>
          <w:szCs w:val="16"/>
          <w:lang w:val="en-GB"/>
        </w:rPr>
        <w:t>Ordinary depreciation, shown in the appropriate table, has been calculated on the basis of rates considered representative of the residual possibility of use of the related tangible assets. The rates applied are as follows:</w:t>
      </w:r>
    </w:p>
    <w:p w:rsidR="00BF64AB" w:rsidRPr="00CF1B1E" w:rsidRDefault="00362408" w:rsidP="00BF64AB">
      <w:pPr>
        <w:autoSpaceDE w:val="0"/>
        <w:autoSpaceDN w:val="0"/>
        <w:adjustRightInd w:val="0"/>
        <w:spacing w:after="0" w:line="276" w:lineRule="auto"/>
        <w:rPr>
          <w:rFonts w:ascii="Arial" w:eastAsia="Times New Roman" w:hAnsi="Arial" w:cs="Arial"/>
          <w:sz w:val="16"/>
          <w:szCs w:val="16"/>
          <w:lang w:val="en-GB"/>
        </w:rPr>
      </w:pPr>
      <w:r w:rsidRPr="00CF1B1E">
        <w:rPr>
          <w:rFonts w:ascii="Arial" w:eastAsia="Arial" w:hAnsi="Arial" w:cs="Arial"/>
          <w:sz w:val="16"/>
          <w:szCs w:val="16"/>
          <w:lang w:val="en-GB"/>
        </w:rPr>
        <w:lastRenderedPageBreak/>
        <w:t>- Plant and machinery 15%</w:t>
      </w:r>
    </w:p>
    <w:p w:rsidR="00BF64AB" w:rsidRPr="00CF1B1E" w:rsidRDefault="00362408" w:rsidP="00BF64AB">
      <w:pPr>
        <w:autoSpaceDE w:val="0"/>
        <w:autoSpaceDN w:val="0"/>
        <w:adjustRightInd w:val="0"/>
        <w:spacing w:after="0" w:line="276" w:lineRule="auto"/>
        <w:rPr>
          <w:rFonts w:ascii="Arial" w:eastAsia="Times New Roman" w:hAnsi="Arial" w:cs="Arial"/>
          <w:sz w:val="16"/>
          <w:szCs w:val="16"/>
          <w:lang w:val="en-GB"/>
        </w:rPr>
      </w:pPr>
      <w:r w:rsidRPr="00CF1B1E">
        <w:rPr>
          <w:rFonts w:ascii="Arial" w:eastAsia="Arial" w:hAnsi="Arial" w:cs="Arial"/>
          <w:sz w:val="16"/>
          <w:szCs w:val="16"/>
          <w:lang w:val="en-GB"/>
        </w:rPr>
        <w:t xml:space="preserve"> - Industrial and commercial equipment 20.00%</w:t>
      </w:r>
    </w:p>
    <w:p w:rsidR="00BF64AB" w:rsidRPr="00CF1B1E" w:rsidRDefault="00362408" w:rsidP="00BF64AB">
      <w:pPr>
        <w:autoSpaceDE w:val="0"/>
        <w:autoSpaceDN w:val="0"/>
        <w:adjustRightInd w:val="0"/>
        <w:spacing w:after="0" w:line="276" w:lineRule="auto"/>
        <w:rPr>
          <w:rFonts w:ascii="Arial" w:eastAsia="Times New Roman" w:hAnsi="Arial" w:cs="Arial"/>
          <w:sz w:val="16"/>
          <w:szCs w:val="16"/>
          <w:lang w:val="en-GB"/>
        </w:rPr>
      </w:pPr>
      <w:r w:rsidRPr="00CF1B1E">
        <w:rPr>
          <w:rFonts w:ascii="Arial" w:eastAsia="Arial" w:hAnsi="Arial" w:cs="Arial"/>
          <w:sz w:val="16"/>
          <w:szCs w:val="16"/>
          <w:lang w:val="en-GB"/>
        </w:rPr>
        <w:t xml:space="preserve"> - Other assets: </w:t>
      </w:r>
    </w:p>
    <w:p w:rsidR="00BF64AB" w:rsidRPr="00CF1B1E" w:rsidRDefault="00362408" w:rsidP="00BF64AB">
      <w:pPr>
        <w:autoSpaceDE w:val="0"/>
        <w:autoSpaceDN w:val="0"/>
        <w:adjustRightInd w:val="0"/>
        <w:spacing w:after="0" w:line="276" w:lineRule="auto"/>
        <w:rPr>
          <w:rFonts w:ascii="Arial" w:eastAsia="Times New Roman" w:hAnsi="Arial" w:cs="Arial"/>
          <w:sz w:val="16"/>
          <w:szCs w:val="16"/>
          <w:lang w:val="en-GB"/>
        </w:rPr>
      </w:pPr>
      <w:r w:rsidRPr="00CF1B1E">
        <w:rPr>
          <w:rFonts w:ascii="Arial" w:eastAsia="Arial" w:hAnsi="Arial" w:cs="Arial"/>
          <w:sz w:val="16"/>
          <w:szCs w:val="16"/>
          <w:lang w:val="en-GB"/>
        </w:rPr>
        <w:t xml:space="preserve"> - Electronic office machines 20.00%</w:t>
      </w:r>
    </w:p>
    <w:p w:rsidR="00BF64AB" w:rsidRPr="00CF1B1E" w:rsidRDefault="00362408" w:rsidP="00BF64AB">
      <w:pPr>
        <w:autoSpaceDE w:val="0"/>
        <w:autoSpaceDN w:val="0"/>
        <w:adjustRightInd w:val="0"/>
        <w:spacing w:after="0" w:line="276" w:lineRule="auto"/>
        <w:rPr>
          <w:rFonts w:ascii="Arial" w:eastAsia="Times New Roman" w:hAnsi="Arial" w:cs="Arial"/>
          <w:sz w:val="16"/>
          <w:szCs w:val="16"/>
          <w:lang w:val="en-GB"/>
        </w:rPr>
      </w:pPr>
      <w:r w:rsidRPr="00CF1B1E">
        <w:rPr>
          <w:rFonts w:ascii="Arial" w:eastAsia="Arial" w:hAnsi="Arial" w:cs="Arial"/>
          <w:sz w:val="16"/>
          <w:szCs w:val="16"/>
          <w:lang w:val="en-GB"/>
        </w:rPr>
        <w:t xml:space="preserve"> - Furniture and office equipment 12.00%</w:t>
      </w:r>
    </w:p>
    <w:p w:rsidR="00BF64AB" w:rsidRPr="00CF1B1E" w:rsidRDefault="00362408" w:rsidP="00BF64AB">
      <w:pPr>
        <w:autoSpaceDE w:val="0"/>
        <w:autoSpaceDN w:val="0"/>
        <w:adjustRightInd w:val="0"/>
        <w:spacing w:after="0" w:line="276" w:lineRule="auto"/>
        <w:rPr>
          <w:rFonts w:ascii="Arial" w:eastAsia="Times New Roman" w:hAnsi="Arial" w:cs="Arial"/>
          <w:sz w:val="16"/>
          <w:szCs w:val="16"/>
          <w:lang w:val="en-GB"/>
        </w:rPr>
      </w:pPr>
      <w:r w:rsidRPr="00CF1B1E">
        <w:rPr>
          <w:rFonts w:ascii="Arial" w:eastAsia="Arial" w:hAnsi="Arial" w:cs="Arial"/>
          <w:sz w:val="16"/>
          <w:szCs w:val="16"/>
          <w:lang w:val="en-GB"/>
        </w:rPr>
        <w:t xml:space="preserve"> - Vehicles 25.00%</w:t>
      </w:r>
    </w:p>
    <w:p w:rsidR="00BF64AB" w:rsidRPr="00CF1B1E" w:rsidRDefault="00BF64AB" w:rsidP="00BF64AB">
      <w:pPr>
        <w:autoSpaceDE w:val="0"/>
        <w:autoSpaceDN w:val="0"/>
        <w:adjustRightInd w:val="0"/>
        <w:spacing w:after="0" w:line="276" w:lineRule="auto"/>
        <w:rPr>
          <w:rFonts w:ascii="Arial" w:eastAsia="Times New Roman" w:hAnsi="Arial" w:cs="Arial"/>
          <w:sz w:val="16"/>
          <w:szCs w:val="16"/>
          <w:lang w:val="en-GB"/>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Introduction, changes in property, plant and equipment</w:t>
      </w:r>
    </w:p>
    <w:p w:rsidR="00BF64AB" w:rsidRPr="00CF1B1E" w:rsidRDefault="00362408" w:rsidP="00BF64AB">
      <w:pPr>
        <w:autoSpaceDE w:val="0"/>
        <w:autoSpaceDN w:val="0"/>
        <w:adjustRightInd w:val="0"/>
        <w:spacing w:after="0" w:line="276" w:lineRule="auto"/>
        <w:rPr>
          <w:rFonts w:ascii="Arial" w:eastAsia="Times New Roman" w:hAnsi="Arial" w:cs="Arial"/>
          <w:sz w:val="16"/>
          <w:szCs w:val="16"/>
          <w:lang w:val="en-GB"/>
        </w:rPr>
      </w:pPr>
      <w:r w:rsidRPr="00CF1B1E">
        <w:rPr>
          <w:rFonts w:ascii="Arial" w:eastAsia="Arial" w:hAnsi="Arial" w:cs="Arial"/>
          <w:sz w:val="16"/>
          <w:szCs w:val="16"/>
          <w:lang w:val="en-GB"/>
        </w:rPr>
        <w:t>Changes in tangible fixed asset items are detailed below:</w:t>
      </w:r>
    </w:p>
    <w:p w:rsidR="00BF64AB" w:rsidRPr="00CF1B1E" w:rsidRDefault="00362408" w:rsidP="00BF64AB">
      <w:pPr>
        <w:spacing w:after="120" w:line="264" w:lineRule="auto"/>
        <w:jc w:val="both"/>
        <w:rPr>
          <w:rFonts w:ascii="Arial" w:eastAsiaTheme="minorEastAsia" w:hAnsi="Arial" w:cs="Arial"/>
          <w:color w:val="000000"/>
          <w:sz w:val="16"/>
          <w:szCs w:val="16"/>
          <w:lang w:val="en-GB" w:eastAsia="it-IT"/>
        </w:rPr>
      </w:pPr>
      <w:r w:rsidRPr="00CF1B1E">
        <w:rPr>
          <w:rFonts w:ascii="Arial" w:eastAsia="Arial" w:hAnsi="Arial" w:cs="Arial"/>
          <w:color w:val="000000"/>
          <w:sz w:val="16"/>
          <w:szCs w:val="16"/>
          <w:lang w:val="en-GB" w:eastAsia="it-IT"/>
        </w:rPr>
        <w:t>final balances as well as the total revaluations existing at year-end.</w:t>
      </w: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Analysis of changes in property, plant and equipment (table)</w:t>
      </w: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1.2</w:t>
      </w:r>
    </w:p>
    <w:p w:rsidR="00BF64AB" w:rsidRPr="00CF1B1E" w:rsidRDefault="00362408" w:rsidP="00BF64AB">
      <w:pPr>
        <w:autoSpaceDE w:val="0"/>
        <w:autoSpaceDN w:val="0"/>
        <w:adjustRightInd w:val="0"/>
        <w:spacing w:after="0" w:line="276" w:lineRule="auto"/>
        <w:rPr>
          <w:rFonts w:ascii="Arial" w:eastAsia="Times New Roman" w:hAnsi="Arial" w:cs="Arial"/>
          <w:b/>
          <w:sz w:val="16"/>
          <w:szCs w:val="16"/>
          <w:lang w:val="en-GB"/>
        </w:rPr>
      </w:pPr>
      <w:r w:rsidRPr="00CF1B1E">
        <w:rPr>
          <w:rFonts w:ascii="Arial" w:eastAsia="Times New Roman" w:hAnsi="Arial" w:cs="Arial"/>
          <w:b/>
          <w:sz w:val="16"/>
          <w:szCs w:val="16"/>
          <w:lang w:val="en-GB"/>
        </w:rPr>
        <w:t xml:space="preserve"> </w:t>
      </w:r>
    </w:p>
    <w:tbl>
      <w:tblPr>
        <w:tblW w:w="0" w:type="auto"/>
        <w:tblLook w:val="04A0" w:firstRow="1" w:lastRow="0" w:firstColumn="1" w:lastColumn="0" w:noHBand="0" w:noVBand="1"/>
      </w:tblPr>
      <w:tblGrid>
        <w:gridCol w:w="2927"/>
        <w:gridCol w:w="1356"/>
        <w:gridCol w:w="1188"/>
        <w:gridCol w:w="1216"/>
        <w:gridCol w:w="1162"/>
        <w:gridCol w:w="735"/>
        <w:gridCol w:w="1054"/>
      </w:tblGrid>
      <w:tr w:rsidR="00C820FB" w:rsidRPr="00CF1B1E" w:rsidTr="00BF64AB">
        <w:trPr>
          <w:trHeight w:val="1872"/>
        </w:trPr>
        <w:tc>
          <w:tcPr>
            <w:tcW w:w="0" w:type="auto"/>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40" w:lineRule="auto"/>
              <w:jc w:val="center"/>
              <w:rPr>
                <w:rFonts w:ascii="Arial" w:eastAsia="Times New Roman" w:hAnsi="Arial" w:cs="Arial"/>
                <w:b/>
                <w:bCs/>
                <w:color w:val="FFFFFF"/>
                <w:sz w:val="15"/>
                <w:szCs w:val="15"/>
                <w:lang w:val="en-GB"/>
              </w:rPr>
            </w:pPr>
            <w:r w:rsidRPr="00CF1B1E">
              <w:rPr>
                <w:rFonts w:ascii="Arial" w:eastAsia="Times New Roman" w:hAnsi="Arial" w:cs="Arial"/>
                <w:b/>
                <w:bCs/>
                <w:color w:val="FFFFFF"/>
                <w:sz w:val="15"/>
                <w:szCs w:val="15"/>
                <w:lang w:val="en-GB"/>
              </w:rPr>
              <w:t> </w:t>
            </w:r>
          </w:p>
        </w:tc>
        <w:tc>
          <w:tcPr>
            <w:tcW w:w="0" w:type="auto"/>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40" w:lineRule="auto"/>
              <w:jc w:val="center"/>
              <w:rPr>
                <w:rFonts w:ascii="Arial" w:eastAsia="Times New Roman" w:hAnsi="Arial" w:cs="Arial"/>
                <w:b/>
                <w:bCs/>
                <w:color w:val="FFFFFF"/>
                <w:sz w:val="15"/>
                <w:szCs w:val="15"/>
                <w:lang w:val="en-GB"/>
              </w:rPr>
            </w:pPr>
            <w:r w:rsidRPr="00CF1B1E">
              <w:rPr>
                <w:rFonts w:ascii="Arial" w:eastAsia="Arial" w:hAnsi="Arial" w:cs="Arial"/>
                <w:b/>
                <w:bCs/>
                <w:color w:val="FFFFFF"/>
                <w:sz w:val="15"/>
                <w:szCs w:val="15"/>
                <w:lang w:val="en-GB"/>
              </w:rPr>
              <w:t>Land and buildings</w:t>
            </w:r>
          </w:p>
        </w:tc>
        <w:tc>
          <w:tcPr>
            <w:tcW w:w="0" w:type="auto"/>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40" w:lineRule="auto"/>
              <w:jc w:val="center"/>
              <w:rPr>
                <w:rFonts w:ascii="Arial" w:eastAsia="Times New Roman" w:hAnsi="Arial" w:cs="Arial"/>
                <w:b/>
                <w:bCs/>
                <w:color w:val="FFFFFF"/>
                <w:sz w:val="15"/>
                <w:szCs w:val="15"/>
                <w:lang w:val="en-GB"/>
              </w:rPr>
            </w:pPr>
            <w:r w:rsidRPr="00CF1B1E">
              <w:rPr>
                <w:rFonts w:ascii="Arial" w:eastAsia="Arial" w:hAnsi="Arial" w:cs="Arial"/>
                <w:b/>
                <w:bCs/>
                <w:color w:val="FFFFFF"/>
                <w:sz w:val="15"/>
                <w:szCs w:val="15"/>
                <w:lang w:val="en-GB"/>
              </w:rPr>
              <w:t>Plant and machinery</w:t>
            </w:r>
          </w:p>
        </w:tc>
        <w:tc>
          <w:tcPr>
            <w:tcW w:w="0" w:type="auto"/>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40" w:lineRule="auto"/>
              <w:jc w:val="center"/>
              <w:rPr>
                <w:rFonts w:ascii="Arial" w:eastAsia="Times New Roman" w:hAnsi="Arial" w:cs="Arial"/>
                <w:b/>
                <w:bCs/>
                <w:color w:val="FFFFFF"/>
                <w:sz w:val="15"/>
                <w:szCs w:val="15"/>
                <w:lang w:val="en-GB"/>
              </w:rPr>
            </w:pPr>
            <w:r w:rsidRPr="00CF1B1E">
              <w:rPr>
                <w:rFonts w:ascii="Arial" w:eastAsia="Arial" w:hAnsi="Arial" w:cs="Arial"/>
                <w:b/>
                <w:bCs/>
                <w:color w:val="FFFFFF"/>
                <w:sz w:val="15"/>
                <w:szCs w:val="15"/>
                <w:lang w:val="en-GB"/>
              </w:rPr>
              <w:t>Industrial and commercial equipment</w:t>
            </w:r>
          </w:p>
        </w:tc>
        <w:tc>
          <w:tcPr>
            <w:tcW w:w="0" w:type="auto"/>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40" w:lineRule="auto"/>
              <w:jc w:val="center"/>
              <w:rPr>
                <w:rFonts w:ascii="Arial" w:eastAsia="Times New Roman" w:hAnsi="Arial" w:cs="Arial"/>
                <w:b/>
                <w:bCs/>
                <w:color w:val="FFFFFF"/>
                <w:sz w:val="15"/>
                <w:szCs w:val="15"/>
                <w:lang w:val="en-GB"/>
              </w:rPr>
            </w:pPr>
            <w:r w:rsidRPr="00CF1B1E">
              <w:rPr>
                <w:rFonts w:ascii="Arial" w:eastAsia="Arial" w:hAnsi="Arial" w:cs="Arial"/>
                <w:b/>
                <w:bCs/>
                <w:color w:val="FFFFFF"/>
                <w:sz w:val="15"/>
                <w:szCs w:val="15"/>
                <w:lang w:val="en-GB"/>
              </w:rPr>
              <w:t>Other tangible fixed assets</w:t>
            </w:r>
          </w:p>
        </w:tc>
        <w:tc>
          <w:tcPr>
            <w:tcW w:w="0" w:type="auto"/>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40" w:lineRule="auto"/>
              <w:jc w:val="center"/>
              <w:rPr>
                <w:rFonts w:ascii="Arial" w:eastAsia="Times New Roman" w:hAnsi="Arial" w:cs="Arial"/>
                <w:b/>
                <w:bCs/>
                <w:color w:val="FFFFFF"/>
                <w:sz w:val="15"/>
                <w:szCs w:val="15"/>
                <w:lang w:val="en-GB"/>
              </w:rPr>
            </w:pPr>
            <w:r w:rsidRPr="00CF1B1E">
              <w:rPr>
                <w:rFonts w:ascii="Arial" w:eastAsia="Arial" w:hAnsi="Arial" w:cs="Arial"/>
                <w:b/>
                <w:bCs/>
                <w:color w:val="FFFFFF"/>
                <w:sz w:val="15"/>
                <w:szCs w:val="15"/>
                <w:lang w:val="en-GB"/>
              </w:rPr>
              <w:t>Tangible fixed assets in progress and payments on account</w:t>
            </w:r>
          </w:p>
        </w:tc>
        <w:tc>
          <w:tcPr>
            <w:tcW w:w="0" w:type="auto"/>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40" w:lineRule="auto"/>
              <w:jc w:val="center"/>
              <w:rPr>
                <w:rFonts w:ascii="Arial" w:eastAsia="Times New Roman" w:hAnsi="Arial" w:cs="Arial"/>
                <w:b/>
                <w:bCs/>
                <w:color w:val="FFFFFF"/>
                <w:sz w:val="15"/>
                <w:szCs w:val="15"/>
                <w:lang w:val="en-GB"/>
              </w:rPr>
            </w:pPr>
            <w:r w:rsidRPr="00CF1B1E">
              <w:rPr>
                <w:rFonts w:ascii="Arial" w:eastAsia="Arial" w:hAnsi="Arial" w:cs="Arial"/>
                <w:b/>
                <w:bCs/>
                <w:color w:val="FFFFFF"/>
                <w:sz w:val="15"/>
                <w:szCs w:val="15"/>
                <w:lang w:val="en-GB"/>
              </w:rPr>
              <w:t>Total tangible fixed assets</w:t>
            </w:r>
          </w:p>
        </w:tc>
      </w:tr>
      <w:tr w:rsidR="00C820FB" w:rsidRPr="0042797F" w:rsidTr="00BF64AB">
        <w:trPr>
          <w:trHeight w:val="324"/>
        </w:trPr>
        <w:tc>
          <w:tcPr>
            <w:tcW w:w="0" w:type="auto"/>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Arial" w:hAnsi="Arial" w:cs="Arial"/>
                <w:b/>
                <w:bCs/>
                <w:color w:val="000000"/>
                <w:sz w:val="15"/>
                <w:szCs w:val="15"/>
                <w:lang w:val="en-GB"/>
              </w:rPr>
              <w:t>Value at the beginning of the year</w:t>
            </w:r>
          </w:p>
        </w:tc>
        <w:tc>
          <w:tcPr>
            <w:tcW w:w="0" w:type="auto"/>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Times New Roman" w:hAnsi="Arial" w:cs="Arial"/>
                <w:b/>
                <w:bCs/>
                <w:color w:val="000000"/>
                <w:sz w:val="15"/>
                <w:szCs w:val="15"/>
                <w:lang w:val="en-GB"/>
              </w:rPr>
              <w:t>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Times New Roman" w:hAnsi="Arial" w:cs="Arial"/>
                <w:b/>
                <w:bCs/>
                <w:color w:val="000000"/>
                <w:sz w:val="15"/>
                <w:szCs w:val="15"/>
                <w:lang w:val="en-GB"/>
              </w:rPr>
              <w:t>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Times New Roman" w:hAnsi="Arial" w:cs="Arial"/>
                <w:b/>
                <w:bCs/>
                <w:color w:val="000000"/>
                <w:sz w:val="15"/>
                <w:szCs w:val="15"/>
                <w:lang w:val="en-GB"/>
              </w:rPr>
              <w:t>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Times New Roman" w:hAnsi="Arial" w:cs="Arial"/>
                <w:b/>
                <w:bCs/>
                <w:color w:val="000000"/>
                <w:sz w:val="15"/>
                <w:szCs w:val="15"/>
                <w:lang w:val="en-GB"/>
              </w:rPr>
              <w:t>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Times New Roman" w:hAnsi="Arial" w:cs="Arial"/>
                <w:b/>
                <w:bCs/>
                <w:color w:val="000000"/>
                <w:sz w:val="15"/>
                <w:szCs w:val="15"/>
                <w:lang w:val="en-GB"/>
              </w:rPr>
              <w:t>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Times New Roman" w:hAnsi="Arial" w:cs="Arial"/>
                <w:b/>
                <w:bCs/>
                <w:color w:val="000000"/>
                <w:sz w:val="15"/>
                <w:szCs w:val="15"/>
                <w:lang w:val="en-GB"/>
              </w:rPr>
              <w:t> </w:t>
            </w:r>
          </w:p>
        </w:tc>
      </w:tr>
      <w:tr w:rsidR="00C820FB" w:rsidRPr="00CF1B1E" w:rsidTr="00BF64AB">
        <w:trPr>
          <w:trHeight w:val="312"/>
        </w:trPr>
        <w:tc>
          <w:tcPr>
            <w:tcW w:w="0" w:type="auto"/>
            <w:tcBorders>
              <w:top w:val="nil"/>
              <w:left w:val="single" w:sz="8" w:space="0" w:color="167AF3"/>
              <w:bottom w:val="single" w:sz="8" w:space="0" w:color="167AF3"/>
              <w:right w:val="nil"/>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Cost </w:t>
            </w:r>
          </w:p>
        </w:tc>
        <w:tc>
          <w:tcPr>
            <w:tcW w:w="0" w:type="auto"/>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22,220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23,210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522,907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568,337 </w:t>
            </w:r>
          </w:p>
        </w:tc>
      </w:tr>
      <w:tr w:rsidR="00C820FB" w:rsidRPr="00CF1B1E" w:rsidTr="00BF64AB">
        <w:trPr>
          <w:trHeight w:val="312"/>
        </w:trPr>
        <w:tc>
          <w:tcPr>
            <w:tcW w:w="0" w:type="auto"/>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Revaluations </w:t>
            </w:r>
          </w:p>
        </w:tc>
        <w:tc>
          <w:tcPr>
            <w:tcW w:w="0" w:type="auto"/>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w:t>
            </w:r>
          </w:p>
        </w:tc>
      </w:tr>
      <w:tr w:rsidR="00C820FB" w:rsidRPr="00CF1B1E" w:rsidTr="00BF64AB">
        <w:trPr>
          <w:trHeight w:val="312"/>
        </w:trPr>
        <w:tc>
          <w:tcPr>
            <w:tcW w:w="0" w:type="auto"/>
            <w:tcBorders>
              <w:top w:val="nil"/>
              <w:left w:val="single" w:sz="8" w:space="0" w:color="167AF3"/>
              <w:bottom w:val="single" w:sz="8" w:space="0" w:color="167AF3"/>
              <w:right w:val="nil"/>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Depreciation and amortization (provision for depreciation) </w:t>
            </w:r>
          </w:p>
        </w:tc>
        <w:tc>
          <w:tcPr>
            <w:tcW w:w="0" w:type="auto"/>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15,816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19,419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186,977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222,212 </w:t>
            </w:r>
          </w:p>
        </w:tc>
      </w:tr>
      <w:tr w:rsidR="00C820FB" w:rsidRPr="00CF1B1E" w:rsidTr="00BF64AB">
        <w:trPr>
          <w:trHeight w:val="324"/>
        </w:trPr>
        <w:tc>
          <w:tcPr>
            <w:tcW w:w="0" w:type="auto"/>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Write-downs </w:t>
            </w:r>
          </w:p>
        </w:tc>
        <w:tc>
          <w:tcPr>
            <w:tcW w:w="0" w:type="auto"/>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Times New Roman" w:hAnsi="Arial" w:cs="Arial"/>
                <w:b/>
                <w:bCs/>
                <w:color w:val="000000"/>
                <w:sz w:val="15"/>
                <w:szCs w:val="15"/>
                <w:lang w:val="en-GB"/>
              </w:rPr>
              <w:t> </w:t>
            </w:r>
          </w:p>
        </w:tc>
      </w:tr>
      <w:tr w:rsidR="00C820FB" w:rsidRPr="00CF1B1E" w:rsidTr="00BF64AB">
        <w:trPr>
          <w:trHeight w:val="324"/>
        </w:trPr>
        <w:tc>
          <w:tcPr>
            <w:tcW w:w="0" w:type="auto"/>
            <w:tcBorders>
              <w:top w:val="nil"/>
              <w:left w:val="single" w:sz="8" w:space="0" w:color="167AF3"/>
              <w:bottom w:val="single" w:sz="8" w:space="0" w:color="167AF3"/>
              <w:right w:val="nil"/>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Arial" w:hAnsi="Arial" w:cs="Arial"/>
                <w:b/>
                <w:bCs/>
                <w:color w:val="000000"/>
                <w:sz w:val="15"/>
                <w:szCs w:val="15"/>
                <w:lang w:val="en-GB"/>
              </w:rPr>
              <w:t>Book value</w:t>
            </w:r>
          </w:p>
        </w:tc>
        <w:tc>
          <w:tcPr>
            <w:tcW w:w="0" w:type="auto"/>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Times New Roman" w:hAnsi="Arial" w:cs="Arial"/>
                <w:b/>
                <w:bCs/>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Arial" w:hAnsi="Arial" w:cs="Arial"/>
                <w:b/>
                <w:bCs/>
                <w:color w:val="000000"/>
                <w:sz w:val="15"/>
                <w:szCs w:val="15"/>
                <w:lang w:val="en-GB"/>
              </w:rPr>
              <w:t xml:space="preserve">                           6,404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Arial" w:hAnsi="Arial" w:cs="Arial"/>
                <w:b/>
                <w:bCs/>
                <w:color w:val="000000"/>
                <w:sz w:val="15"/>
                <w:szCs w:val="15"/>
                <w:lang w:val="en-GB"/>
              </w:rPr>
              <w:t xml:space="preserve">                            3,791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Arial" w:hAnsi="Arial" w:cs="Arial"/>
                <w:b/>
                <w:bCs/>
                <w:color w:val="000000"/>
                <w:sz w:val="15"/>
                <w:szCs w:val="15"/>
                <w:lang w:val="en-GB"/>
              </w:rPr>
              <w:t xml:space="preserve">                      335,930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Times New Roman" w:hAnsi="Arial" w:cs="Arial"/>
                <w:b/>
                <w:bCs/>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Arial" w:hAnsi="Arial" w:cs="Arial"/>
                <w:b/>
                <w:bCs/>
                <w:color w:val="000000"/>
                <w:sz w:val="15"/>
                <w:szCs w:val="15"/>
                <w:lang w:val="en-GB"/>
              </w:rPr>
              <w:t xml:space="preserve">       </w:t>
            </w:r>
            <w:r w:rsidR="002B5703" w:rsidRPr="00CF1B1E">
              <w:rPr>
                <w:rFonts w:ascii="Arial" w:eastAsia="Arial" w:hAnsi="Arial" w:cs="Arial"/>
                <w:b/>
                <w:bCs/>
                <w:color w:val="000000"/>
                <w:sz w:val="15"/>
                <w:szCs w:val="15"/>
                <w:lang w:val="en-GB"/>
              </w:rPr>
              <w:t xml:space="preserve"> </w:t>
            </w:r>
            <w:r w:rsidRPr="00CF1B1E">
              <w:rPr>
                <w:rFonts w:ascii="Arial" w:eastAsia="Arial" w:hAnsi="Arial" w:cs="Arial"/>
                <w:b/>
                <w:bCs/>
                <w:color w:val="000000"/>
                <w:sz w:val="15"/>
                <w:szCs w:val="15"/>
                <w:lang w:val="en-GB"/>
              </w:rPr>
              <w:t xml:space="preserve">346,125   </w:t>
            </w:r>
          </w:p>
        </w:tc>
      </w:tr>
      <w:tr w:rsidR="00C820FB" w:rsidRPr="0042797F" w:rsidTr="00BF64AB">
        <w:trPr>
          <w:trHeight w:val="312"/>
        </w:trPr>
        <w:tc>
          <w:tcPr>
            <w:tcW w:w="0" w:type="auto"/>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Changes in the financial year </w:t>
            </w:r>
          </w:p>
        </w:tc>
        <w:tc>
          <w:tcPr>
            <w:tcW w:w="0" w:type="auto"/>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w:t>
            </w:r>
          </w:p>
        </w:tc>
      </w:tr>
      <w:tr w:rsidR="00C820FB" w:rsidRPr="00CF1B1E" w:rsidTr="00BF64AB">
        <w:trPr>
          <w:trHeight w:val="312"/>
        </w:trPr>
        <w:tc>
          <w:tcPr>
            <w:tcW w:w="0" w:type="auto"/>
            <w:tcBorders>
              <w:top w:val="nil"/>
              <w:left w:val="single" w:sz="8" w:space="0" w:color="167AF3"/>
              <w:bottom w:val="single" w:sz="8" w:space="0" w:color="167AF3"/>
              <w:right w:val="nil"/>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Increases for acquisitions </w:t>
            </w:r>
          </w:p>
        </w:tc>
        <w:tc>
          <w:tcPr>
            <w:tcW w:w="0" w:type="auto"/>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44,490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84,980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403,235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532,705 </w:t>
            </w:r>
          </w:p>
        </w:tc>
      </w:tr>
      <w:tr w:rsidR="00C820FB" w:rsidRPr="00CF1B1E" w:rsidTr="00BF64AB">
        <w:trPr>
          <w:trHeight w:val="312"/>
        </w:trPr>
        <w:tc>
          <w:tcPr>
            <w:tcW w:w="0" w:type="auto"/>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Reclassifications (of carrying amount) </w:t>
            </w:r>
          </w:p>
        </w:tc>
        <w:tc>
          <w:tcPr>
            <w:tcW w:w="0" w:type="auto"/>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33,926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33,926 </w:t>
            </w:r>
          </w:p>
        </w:tc>
      </w:tr>
      <w:tr w:rsidR="00C820FB" w:rsidRPr="00CF1B1E" w:rsidTr="00BF64AB">
        <w:trPr>
          <w:trHeight w:val="312"/>
        </w:trPr>
        <w:tc>
          <w:tcPr>
            <w:tcW w:w="0" w:type="auto"/>
            <w:tcBorders>
              <w:top w:val="nil"/>
              <w:left w:val="single" w:sz="8" w:space="0" w:color="167AF3"/>
              <w:bottom w:val="single" w:sz="8" w:space="0" w:color="167AF3"/>
              <w:right w:val="nil"/>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Decreases by alienation and divestments (of the book value) </w:t>
            </w:r>
          </w:p>
        </w:tc>
        <w:tc>
          <w:tcPr>
            <w:tcW w:w="0" w:type="auto"/>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r>
      <w:tr w:rsidR="00C820FB" w:rsidRPr="00CF1B1E" w:rsidTr="00BF64AB">
        <w:trPr>
          <w:trHeight w:val="312"/>
        </w:trPr>
        <w:tc>
          <w:tcPr>
            <w:tcW w:w="0" w:type="auto"/>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Revaluations carried out in the financial year </w:t>
            </w:r>
          </w:p>
        </w:tc>
        <w:tc>
          <w:tcPr>
            <w:tcW w:w="0" w:type="auto"/>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r>
      <w:tr w:rsidR="00C820FB" w:rsidRPr="00CF1B1E" w:rsidTr="00BF64AB">
        <w:trPr>
          <w:trHeight w:val="312"/>
        </w:trPr>
        <w:tc>
          <w:tcPr>
            <w:tcW w:w="0" w:type="auto"/>
            <w:tcBorders>
              <w:top w:val="nil"/>
              <w:left w:val="single" w:sz="8" w:space="0" w:color="167AF3"/>
              <w:bottom w:val="single" w:sz="8" w:space="0" w:color="167AF3"/>
              <w:right w:val="nil"/>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Depreciation for the year </w:t>
            </w:r>
          </w:p>
        </w:tc>
        <w:tc>
          <w:tcPr>
            <w:tcW w:w="0" w:type="auto"/>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1,604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15,604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174,716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191,924 </w:t>
            </w:r>
          </w:p>
        </w:tc>
      </w:tr>
      <w:tr w:rsidR="00C820FB" w:rsidRPr="00CF1B1E" w:rsidTr="00BF64AB">
        <w:trPr>
          <w:trHeight w:val="312"/>
        </w:trPr>
        <w:tc>
          <w:tcPr>
            <w:tcW w:w="0" w:type="auto"/>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Write-downs during the year </w:t>
            </w:r>
          </w:p>
        </w:tc>
        <w:tc>
          <w:tcPr>
            <w:tcW w:w="0" w:type="auto"/>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r>
      <w:tr w:rsidR="00C820FB" w:rsidRPr="00CF1B1E" w:rsidTr="00BF64AB">
        <w:trPr>
          <w:trHeight w:val="312"/>
        </w:trPr>
        <w:tc>
          <w:tcPr>
            <w:tcW w:w="0" w:type="auto"/>
            <w:tcBorders>
              <w:top w:val="nil"/>
              <w:left w:val="single" w:sz="8" w:space="0" w:color="167AF3"/>
              <w:bottom w:val="single" w:sz="8" w:space="0" w:color="167AF3"/>
              <w:right w:val="nil"/>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Other changes </w:t>
            </w:r>
          </w:p>
        </w:tc>
        <w:tc>
          <w:tcPr>
            <w:tcW w:w="0" w:type="auto"/>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56,174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56,174 </w:t>
            </w:r>
          </w:p>
        </w:tc>
      </w:tr>
      <w:tr w:rsidR="00C820FB" w:rsidRPr="00CF1B1E" w:rsidTr="00BF64AB">
        <w:trPr>
          <w:trHeight w:val="312"/>
        </w:trPr>
        <w:tc>
          <w:tcPr>
            <w:tcW w:w="0" w:type="auto"/>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Total changes </w:t>
            </w:r>
          </w:p>
        </w:tc>
        <w:tc>
          <w:tcPr>
            <w:tcW w:w="0" w:type="auto"/>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44,338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103,302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284,693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432,333 </w:t>
            </w:r>
          </w:p>
        </w:tc>
      </w:tr>
      <w:tr w:rsidR="00C820FB" w:rsidRPr="00CF1B1E" w:rsidTr="00BF64AB">
        <w:trPr>
          <w:trHeight w:val="324"/>
        </w:trPr>
        <w:tc>
          <w:tcPr>
            <w:tcW w:w="0" w:type="auto"/>
            <w:tcBorders>
              <w:top w:val="nil"/>
              <w:left w:val="single" w:sz="8" w:space="0" w:color="167AF3"/>
              <w:bottom w:val="single" w:sz="8" w:space="0" w:color="167AF3"/>
              <w:right w:val="nil"/>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Arial" w:hAnsi="Arial" w:cs="Arial"/>
                <w:b/>
                <w:bCs/>
                <w:color w:val="000000"/>
                <w:sz w:val="15"/>
                <w:szCs w:val="15"/>
                <w:lang w:val="en-GB"/>
              </w:rPr>
              <w:t>Year-end value</w:t>
            </w:r>
          </w:p>
        </w:tc>
        <w:tc>
          <w:tcPr>
            <w:tcW w:w="0" w:type="auto"/>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Times New Roman" w:hAnsi="Arial" w:cs="Arial"/>
                <w:b/>
                <w:bCs/>
                <w:color w:val="000000"/>
                <w:sz w:val="15"/>
                <w:szCs w:val="15"/>
                <w:lang w:val="en-GB"/>
              </w:rPr>
              <w:t>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Times New Roman" w:hAnsi="Arial" w:cs="Arial"/>
                <w:b/>
                <w:bCs/>
                <w:color w:val="000000"/>
                <w:sz w:val="15"/>
                <w:szCs w:val="15"/>
                <w:lang w:val="en-GB"/>
              </w:rPr>
              <w:t>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Times New Roman" w:hAnsi="Arial" w:cs="Arial"/>
                <w:b/>
                <w:bCs/>
                <w:color w:val="000000"/>
                <w:sz w:val="15"/>
                <w:szCs w:val="15"/>
                <w:lang w:val="en-GB"/>
              </w:rPr>
              <w:t>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Times New Roman" w:hAnsi="Arial" w:cs="Arial"/>
                <w:b/>
                <w:bCs/>
                <w:color w:val="000000"/>
                <w:sz w:val="15"/>
                <w:szCs w:val="15"/>
                <w:lang w:val="en-GB"/>
              </w:rPr>
              <w:t>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Times New Roman" w:hAnsi="Arial" w:cs="Arial"/>
                <w:b/>
                <w:bCs/>
                <w:color w:val="000000"/>
                <w:sz w:val="15"/>
                <w:szCs w:val="15"/>
                <w:lang w:val="en-GB"/>
              </w:rPr>
              <w:t>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Times New Roman" w:hAnsi="Arial" w:cs="Arial"/>
                <w:b/>
                <w:bCs/>
                <w:color w:val="000000"/>
                <w:sz w:val="15"/>
                <w:szCs w:val="15"/>
                <w:lang w:val="en-GB"/>
              </w:rPr>
              <w:t> </w:t>
            </w:r>
          </w:p>
        </w:tc>
      </w:tr>
      <w:tr w:rsidR="00C820FB" w:rsidRPr="00CF1B1E" w:rsidTr="00BF64AB">
        <w:trPr>
          <w:trHeight w:val="312"/>
        </w:trPr>
        <w:tc>
          <w:tcPr>
            <w:tcW w:w="0" w:type="auto"/>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Cost </w:t>
            </w:r>
          </w:p>
        </w:tc>
        <w:tc>
          <w:tcPr>
            <w:tcW w:w="0" w:type="auto"/>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66,710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142,116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982,316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1,191,142 </w:t>
            </w:r>
          </w:p>
        </w:tc>
      </w:tr>
      <w:tr w:rsidR="00C820FB" w:rsidRPr="00CF1B1E" w:rsidTr="00BF64AB">
        <w:trPr>
          <w:trHeight w:val="312"/>
        </w:trPr>
        <w:tc>
          <w:tcPr>
            <w:tcW w:w="0" w:type="auto"/>
            <w:tcBorders>
              <w:top w:val="nil"/>
              <w:left w:val="single" w:sz="8" w:space="0" w:color="167AF3"/>
              <w:bottom w:val="single" w:sz="8" w:space="0" w:color="167AF3"/>
              <w:right w:val="nil"/>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Revaluations </w:t>
            </w:r>
          </w:p>
        </w:tc>
        <w:tc>
          <w:tcPr>
            <w:tcW w:w="0" w:type="auto"/>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r>
      <w:tr w:rsidR="00C820FB" w:rsidRPr="00CF1B1E" w:rsidTr="00BF64AB">
        <w:trPr>
          <w:trHeight w:val="312"/>
        </w:trPr>
        <w:tc>
          <w:tcPr>
            <w:tcW w:w="0" w:type="auto"/>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Depreciation and amortization (provision for depreciation) </w:t>
            </w:r>
          </w:p>
        </w:tc>
        <w:tc>
          <w:tcPr>
            <w:tcW w:w="0" w:type="auto"/>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17,420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35,023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361,693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414,136 </w:t>
            </w:r>
          </w:p>
        </w:tc>
      </w:tr>
      <w:tr w:rsidR="00C820FB" w:rsidRPr="00CF1B1E" w:rsidTr="00BF64AB">
        <w:trPr>
          <w:trHeight w:val="312"/>
        </w:trPr>
        <w:tc>
          <w:tcPr>
            <w:tcW w:w="0" w:type="auto"/>
            <w:tcBorders>
              <w:top w:val="nil"/>
              <w:left w:val="single" w:sz="8" w:space="0" w:color="167AF3"/>
              <w:bottom w:val="single" w:sz="8" w:space="0" w:color="167AF3"/>
              <w:right w:val="nil"/>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Arial" w:hAnsi="Arial" w:cs="Arial"/>
                <w:color w:val="000000"/>
                <w:sz w:val="15"/>
                <w:szCs w:val="15"/>
                <w:lang w:val="en-GB"/>
              </w:rPr>
              <w:t xml:space="preserve">    Write-downs </w:t>
            </w:r>
          </w:p>
        </w:tc>
        <w:tc>
          <w:tcPr>
            <w:tcW w:w="0" w:type="auto"/>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5"/>
                <w:szCs w:val="15"/>
                <w:lang w:val="en-GB"/>
              </w:rPr>
            </w:pPr>
            <w:r w:rsidRPr="00CF1B1E">
              <w:rPr>
                <w:rFonts w:ascii="Arial" w:eastAsia="Times New Roman" w:hAnsi="Arial" w:cs="Arial"/>
                <w:color w:val="000000"/>
                <w:sz w:val="15"/>
                <w:szCs w:val="15"/>
                <w:lang w:val="en-GB"/>
              </w:rPr>
              <w:t xml:space="preserve">                          -   </w:t>
            </w:r>
          </w:p>
        </w:tc>
      </w:tr>
      <w:tr w:rsidR="00C820FB" w:rsidRPr="00CF1B1E" w:rsidTr="00BF64AB">
        <w:trPr>
          <w:trHeight w:val="324"/>
        </w:trPr>
        <w:tc>
          <w:tcPr>
            <w:tcW w:w="0" w:type="auto"/>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Arial" w:hAnsi="Arial" w:cs="Arial"/>
                <w:b/>
                <w:bCs/>
                <w:color w:val="000000"/>
                <w:sz w:val="15"/>
                <w:szCs w:val="15"/>
                <w:lang w:val="en-GB"/>
              </w:rPr>
              <w:t>Book value</w:t>
            </w:r>
          </w:p>
        </w:tc>
        <w:tc>
          <w:tcPr>
            <w:tcW w:w="0" w:type="auto"/>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Times New Roman" w:hAnsi="Arial" w:cs="Arial"/>
                <w:b/>
                <w:bCs/>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Arial" w:hAnsi="Arial" w:cs="Arial"/>
                <w:b/>
                <w:bCs/>
                <w:color w:val="000000"/>
                <w:sz w:val="15"/>
                <w:szCs w:val="15"/>
                <w:lang w:val="en-GB"/>
              </w:rPr>
              <w:t xml:space="preserve">                         49,290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Arial" w:hAnsi="Arial" w:cs="Arial"/>
                <w:b/>
                <w:bCs/>
                <w:color w:val="000000"/>
                <w:sz w:val="15"/>
                <w:szCs w:val="15"/>
                <w:lang w:val="en-GB"/>
              </w:rPr>
              <w:t xml:space="preserve">                        107,093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Arial" w:hAnsi="Arial" w:cs="Arial"/>
                <w:b/>
                <w:bCs/>
                <w:color w:val="000000"/>
                <w:sz w:val="15"/>
                <w:szCs w:val="15"/>
                <w:lang w:val="en-GB"/>
              </w:rPr>
              <w:t xml:space="preserve">                      620,623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Times New Roman" w:hAnsi="Arial" w:cs="Arial"/>
                <w:b/>
                <w:bCs/>
                <w:color w:val="000000"/>
                <w:sz w:val="15"/>
                <w:szCs w:val="15"/>
                <w:lang w:val="en-GB"/>
              </w:rPr>
              <w:t xml:space="preserve">                  -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b/>
                <w:bCs/>
                <w:color w:val="000000"/>
                <w:sz w:val="15"/>
                <w:szCs w:val="15"/>
                <w:lang w:val="en-GB"/>
              </w:rPr>
            </w:pPr>
            <w:r w:rsidRPr="00CF1B1E">
              <w:rPr>
                <w:rFonts w:ascii="Arial" w:eastAsia="Arial" w:hAnsi="Arial" w:cs="Arial"/>
                <w:b/>
                <w:bCs/>
                <w:color w:val="000000"/>
                <w:sz w:val="15"/>
                <w:szCs w:val="15"/>
                <w:lang w:val="en-GB"/>
              </w:rPr>
              <w:t xml:space="preserve">          777,006   </w:t>
            </w:r>
          </w:p>
        </w:tc>
      </w:tr>
    </w:tbl>
    <w:p w:rsidR="00BF64AB" w:rsidRPr="00CF1B1E" w:rsidRDefault="00BF64AB" w:rsidP="00BF64AB">
      <w:pPr>
        <w:autoSpaceDE w:val="0"/>
        <w:autoSpaceDN w:val="0"/>
        <w:adjustRightInd w:val="0"/>
        <w:spacing w:after="0" w:line="276" w:lineRule="auto"/>
        <w:rPr>
          <w:rFonts w:ascii="Arial" w:eastAsia="Times New Roman" w:hAnsi="Arial" w:cs="Arial"/>
          <w:b/>
          <w:sz w:val="16"/>
          <w:szCs w:val="16"/>
          <w:lang w:val="en-GB"/>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Changes in tangible fixed assets</w:t>
      </w:r>
    </w:p>
    <w:p w:rsidR="00BF64AB" w:rsidRPr="00CF1B1E" w:rsidRDefault="00362408" w:rsidP="00BF64AB">
      <w:pPr>
        <w:autoSpaceDE w:val="0"/>
        <w:autoSpaceDN w:val="0"/>
        <w:adjustRightInd w:val="0"/>
        <w:spacing w:after="0" w:line="276" w:lineRule="auto"/>
        <w:rPr>
          <w:rFonts w:ascii="Arial" w:eastAsia="Times New Roman" w:hAnsi="Arial" w:cs="Arial"/>
          <w:sz w:val="16"/>
          <w:szCs w:val="16"/>
          <w:lang w:val="en-GB"/>
        </w:rPr>
      </w:pPr>
      <w:r w:rsidRPr="00CF1B1E">
        <w:rPr>
          <w:rFonts w:ascii="Arial" w:eastAsia="Arial" w:hAnsi="Arial" w:cs="Arial"/>
          <w:sz w:val="16"/>
          <w:szCs w:val="16"/>
          <w:lang w:val="en-GB"/>
        </w:rPr>
        <w:t>Plant and machinery tota</w:t>
      </w:r>
      <w:r w:rsidR="008C7E91" w:rsidRPr="00CF1B1E">
        <w:rPr>
          <w:rFonts w:ascii="Arial" w:eastAsia="Arial" w:hAnsi="Arial" w:cs="Arial"/>
          <w:sz w:val="16"/>
          <w:szCs w:val="16"/>
          <w:lang w:val="en-GB"/>
        </w:rPr>
        <w:t>l</w:t>
      </w:r>
      <w:r w:rsidRPr="00CF1B1E">
        <w:rPr>
          <w:rFonts w:ascii="Arial" w:eastAsia="Arial" w:hAnsi="Arial" w:cs="Arial"/>
          <w:sz w:val="16"/>
          <w:szCs w:val="16"/>
          <w:lang w:val="en-GB"/>
        </w:rPr>
        <w:t>led € 49,290 (€6,404 as at 31 December 2017). The increase for the year is mainly attributable to the electrical installation and air conditioning costs incurred for the restructuring of the new points opened during the 2018 financial year.</w:t>
      </w:r>
    </w:p>
    <w:p w:rsidR="00BF64AB" w:rsidRPr="00CF1B1E" w:rsidRDefault="00362408" w:rsidP="00BF64AB">
      <w:pPr>
        <w:autoSpaceDE w:val="0"/>
        <w:autoSpaceDN w:val="0"/>
        <w:adjustRightInd w:val="0"/>
        <w:spacing w:after="0" w:line="276" w:lineRule="auto"/>
        <w:rPr>
          <w:rFonts w:ascii="Arial" w:eastAsia="Times New Roman" w:hAnsi="Arial" w:cs="Arial"/>
          <w:sz w:val="16"/>
          <w:szCs w:val="16"/>
          <w:lang w:val="en-GB"/>
        </w:rPr>
      </w:pPr>
      <w:r w:rsidRPr="00CF1B1E">
        <w:rPr>
          <w:rFonts w:ascii="Arial" w:eastAsia="Arial" w:hAnsi="Arial" w:cs="Arial"/>
          <w:sz w:val="16"/>
          <w:szCs w:val="16"/>
          <w:lang w:val="en-GB"/>
        </w:rPr>
        <w:lastRenderedPageBreak/>
        <w:t>Industrial and Commercial Equipment amounted to € 107,093 (€ 3,791 as at 31 December 2017). The increase in the year is mainly due to the purchase of the signs for the new points opened during the year.</w:t>
      </w:r>
    </w:p>
    <w:p w:rsidR="00BF64AB" w:rsidRPr="00CF1B1E" w:rsidRDefault="00362408" w:rsidP="00BF64AB">
      <w:pPr>
        <w:autoSpaceDE w:val="0"/>
        <w:autoSpaceDN w:val="0"/>
        <w:adjustRightInd w:val="0"/>
        <w:spacing w:after="0" w:line="276" w:lineRule="auto"/>
        <w:rPr>
          <w:rFonts w:ascii="Arial" w:eastAsia="Times New Roman" w:hAnsi="Arial" w:cs="Arial"/>
          <w:sz w:val="16"/>
          <w:szCs w:val="16"/>
          <w:lang w:val="en-GB"/>
        </w:rPr>
      </w:pPr>
      <w:r w:rsidRPr="00CF1B1E">
        <w:rPr>
          <w:rFonts w:ascii="Arial" w:eastAsia="Arial" w:hAnsi="Arial" w:cs="Arial"/>
          <w:sz w:val="16"/>
          <w:szCs w:val="16"/>
          <w:lang w:val="en-GB"/>
        </w:rPr>
        <w:t xml:space="preserve">Other assets </w:t>
      </w:r>
      <w:r w:rsidR="00CF1B1E" w:rsidRPr="00CF1B1E">
        <w:rPr>
          <w:rFonts w:ascii="Arial" w:eastAsia="Arial" w:hAnsi="Arial" w:cs="Arial"/>
          <w:sz w:val="16"/>
          <w:szCs w:val="16"/>
          <w:lang w:val="en-GB"/>
        </w:rPr>
        <w:t>totalled</w:t>
      </w:r>
      <w:r w:rsidRPr="00CF1B1E">
        <w:rPr>
          <w:rFonts w:ascii="Arial" w:eastAsia="Arial" w:hAnsi="Arial" w:cs="Arial"/>
          <w:sz w:val="16"/>
          <w:szCs w:val="16"/>
          <w:lang w:val="en-GB"/>
        </w:rPr>
        <w:t xml:space="preserve"> € 620,623 (€ 335,930 as at 31 December 2017). This item is mainly composed of the costs for furniture and furnishings present at the sales points. The increase for the year, before depreciation for the year, amounts to € 403,235 and refers to the purchase of furniture, furnishings, computers and tablets for the new points.</w:t>
      </w:r>
    </w:p>
    <w:p w:rsidR="00BF64AB" w:rsidRPr="00CF1B1E" w:rsidRDefault="00BF64AB" w:rsidP="00BF64AB">
      <w:pPr>
        <w:spacing w:after="120" w:line="264" w:lineRule="auto"/>
        <w:jc w:val="both"/>
        <w:rPr>
          <w:rFonts w:ascii="Times New Roman" w:eastAsia="Times New Roman" w:hAnsi="Times New Roman" w:cs="Times New Roman"/>
          <w:lang w:val="en-GB" w:eastAsia="it-IT"/>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Leasing transactions (lessee) (table)</w:t>
      </w:r>
    </w:p>
    <w:p w:rsidR="00BF64AB" w:rsidRPr="00CF1B1E" w:rsidRDefault="00BF64AB" w:rsidP="00BF64AB">
      <w:pPr>
        <w:autoSpaceDE w:val="0"/>
        <w:autoSpaceDN w:val="0"/>
        <w:adjustRightInd w:val="0"/>
        <w:spacing w:after="0" w:line="276" w:lineRule="auto"/>
        <w:rPr>
          <w:rFonts w:ascii="Arial" w:eastAsia="Times New Roman" w:hAnsi="Arial" w:cs="Arial"/>
          <w:sz w:val="16"/>
          <w:szCs w:val="16"/>
          <w:lang w:val="en-GB"/>
        </w:rPr>
      </w:pPr>
    </w:p>
    <w:p w:rsidR="00BF64AB" w:rsidRPr="00CF1B1E" w:rsidRDefault="00362408" w:rsidP="00BF64AB">
      <w:pPr>
        <w:autoSpaceDE w:val="0"/>
        <w:autoSpaceDN w:val="0"/>
        <w:adjustRightInd w:val="0"/>
        <w:spacing w:after="0" w:line="276" w:lineRule="auto"/>
        <w:rPr>
          <w:rFonts w:ascii="Arial" w:eastAsia="Times New Roman" w:hAnsi="Arial" w:cs="Arial"/>
          <w:sz w:val="16"/>
          <w:szCs w:val="16"/>
          <w:lang w:val="en-GB"/>
        </w:rPr>
      </w:pPr>
      <w:r w:rsidRPr="00CF1B1E">
        <w:rPr>
          <w:rFonts w:ascii="Arial" w:eastAsia="Arial" w:hAnsi="Arial" w:cs="Arial"/>
          <w:sz w:val="16"/>
          <w:szCs w:val="16"/>
          <w:lang w:val="en-GB"/>
        </w:rPr>
        <w:t>In accordance with the provisions of IAS 17, existing finance leases have been reclassified using the following format:</w:t>
      </w:r>
    </w:p>
    <w:p w:rsidR="00BF64AB" w:rsidRPr="00CF1B1E" w:rsidRDefault="00362408" w:rsidP="00BF64AB">
      <w:pPr>
        <w:autoSpaceDE w:val="0"/>
        <w:autoSpaceDN w:val="0"/>
        <w:adjustRightInd w:val="0"/>
        <w:spacing w:after="0" w:line="276" w:lineRule="auto"/>
        <w:rPr>
          <w:rFonts w:ascii="Arial" w:eastAsia="Times New Roman" w:hAnsi="Arial" w:cs="Arial"/>
          <w:sz w:val="16"/>
          <w:szCs w:val="16"/>
          <w:lang w:val="en-GB"/>
        </w:rPr>
      </w:pPr>
      <w:r w:rsidRPr="00CF1B1E">
        <w:rPr>
          <w:rFonts w:ascii="Arial" w:eastAsia="Arial" w:hAnsi="Arial" w:cs="Arial"/>
          <w:sz w:val="16"/>
          <w:szCs w:val="16"/>
          <w:lang w:val="en-GB"/>
        </w:rPr>
        <w:t xml:space="preserve"> • the cost of leased assets was recognized as a property, plant and equipment under "Industrial and commercial equipment" and depreciated on a straight-line basis over their estimated useful lives;</w:t>
      </w:r>
    </w:p>
    <w:p w:rsidR="00BF64AB" w:rsidRPr="00CF1B1E" w:rsidRDefault="00362408" w:rsidP="00BF64AB">
      <w:pPr>
        <w:autoSpaceDE w:val="0"/>
        <w:autoSpaceDN w:val="0"/>
        <w:adjustRightInd w:val="0"/>
        <w:spacing w:after="0" w:line="276" w:lineRule="auto"/>
        <w:rPr>
          <w:rFonts w:ascii="Arial" w:eastAsia="Times New Roman" w:hAnsi="Arial" w:cs="Arial"/>
          <w:sz w:val="16"/>
          <w:szCs w:val="16"/>
          <w:lang w:val="en-GB"/>
        </w:rPr>
      </w:pPr>
      <w:r w:rsidRPr="00CF1B1E">
        <w:rPr>
          <w:rFonts w:ascii="Arial" w:eastAsia="Arial" w:hAnsi="Arial" w:cs="Arial"/>
          <w:sz w:val="16"/>
          <w:szCs w:val="16"/>
          <w:lang w:val="en-GB"/>
        </w:rPr>
        <w:t xml:space="preserve"> • any lump sum fee initially paid is considered to be an immediate repayment of the principal financing;</w:t>
      </w:r>
    </w:p>
    <w:p w:rsidR="00BF64AB" w:rsidRPr="00CF1B1E" w:rsidRDefault="00362408" w:rsidP="00BF64AB">
      <w:pPr>
        <w:autoSpaceDE w:val="0"/>
        <w:autoSpaceDN w:val="0"/>
        <w:adjustRightInd w:val="0"/>
        <w:spacing w:after="0" w:line="276" w:lineRule="auto"/>
        <w:rPr>
          <w:rFonts w:ascii="Arial" w:eastAsia="Times New Roman" w:hAnsi="Arial" w:cs="Arial"/>
          <w:sz w:val="16"/>
          <w:szCs w:val="16"/>
          <w:lang w:val="en-GB"/>
        </w:rPr>
      </w:pPr>
      <w:r w:rsidRPr="00CF1B1E">
        <w:rPr>
          <w:rFonts w:ascii="Arial" w:eastAsia="Arial" w:hAnsi="Arial" w:cs="Arial"/>
          <w:sz w:val="16"/>
          <w:szCs w:val="16"/>
          <w:lang w:val="en-GB"/>
        </w:rPr>
        <w:t xml:space="preserve"> • lease instalments are accounted for in such a way as to separate interest expense from the principal, which reduces the residual debt.</w:t>
      </w: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1.3</w:t>
      </w:r>
    </w:p>
    <w:tbl>
      <w:tblPr>
        <w:tblW w:w="8930" w:type="dxa"/>
        <w:tblInd w:w="212" w:type="dxa"/>
        <w:tblLayout w:type="fixed"/>
        <w:tblCellMar>
          <w:left w:w="70" w:type="dxa"/>
          <w:right w:w="70" w:type="dxa"/>
        </w:tblCellMar>
        <w:tblLook w:val="04A0" w:firstRow="1" w:lastRow="0" w:firstColumn="1" w:lastColumn="0" w:noHBand="0" w:noVBand="1"/>
      </w:tblPr>
      <w:tblGrid>
        <w:gridCol w:w="4820"/>
        <w:gridCol w:w="4110"/>
      </w:tblGrid>
      <w:tr w:rsidR="00C820FB" w:rsidRPr="00CF1B1E" w:rsidTr="00BF64AB">
        <w:trPr>
          <w:trHeight w:val="315"/>
        </w:trPr>
        <w:tc>
          <w:tcPr>
            <w:tcW w:w="4820" w:type="dxa"/>
            <w:tcBorders>
              <w:top w:val="single" w:sz="12" w:space="0" w:color="002060"/>
              <w:left w:val="single" w:sz="12" w:space="0" w:color="002060"/>
              <w:bottom w:val="single" w:sz="12" w:space="0" w:color="002060"/>
              <w:right w:val="single" w:sz="12" w:space="0" w:color="002060"/>
            </w:tcBorders>
            <w:shd w:val="clear" w:color="auto" w:fill="002060"/>
            <w:noWrap/>
            <w:vAlign w:val="bottom"/>
            <w:hideMark/>
          </w:tcPr>
          <w:p w:rsidR="00BF64AB" w:rsidRPr="00CF1B1E" w:rsidRDefault="00BF64AB" w:rsidP="00BF64AB">
            <w:pPr>
              <w:spacing w:after="0" w:line="276" w:lineRule="auto"/>
              <w:rPr>
                <w:rFonts w:ascii="Arial" w:hAnsi="Arial" w:cs="Arial"/>
                <w:b/>
                <w:sz w:val="16"/>
                <w:szCs w:val="16"/>
                <w:lang w:val="en-GB"/>
              </w:rPr>
            </w:pPr>
          </w:p>
        </w:tc>
        <w:tc>
          <w:tcPr>
            <w:tcW w:w="4110" w:type="dxa"/>
            <w:tcBorders>
              <w:top w:val="single" w:sz="12" w:space="0" w:color="002060"/>
              <w:left w:val="single" w:sz="12" w:space="0" w:color="002060"/>
              <w:bottom w:val="single" w:sz="12" w:space="0" w:color="002060"/>
              <w:right w:val="single" w:sz="12" w:space="0" w:color="002060"/>
            </w:tcBorders>
            <w:shd w:val="clear" w:color="auto" w:fill="002060"/>
          </w:tcPr>
          <w:p w:rsidR="00BF64AB" w:rsidRPr="00CF1B1E" w:rsidRDefault="00362408" w:rsidP="00BF64AB">
            <w:pPr>
              <w:spacing w:after="0" w:line="276" w:lineRule="auto"/>
              <w:jc w:val="center"/>
              <w:rPr>
                <w:rFonts w:ascii="Arial" w:hAnsi="Arial" w:cs="Arial"/>
                <w:b/>
                <w:sz w:val="16"/>
                <w:szCs w:val="16"/>
                <w:lang w:val="en-GB"/>
              </w:rPr>
            </w:pPr>
            <w:r w:rsidRPr="00CF1B1E">
              <w:rPr>
                <w:rFonts w:ascii="Arial" w:eastAsia="Arial" w:hAnsi="Arial" w:cs="Arial"/>
                <w:b/>
                <w:sz w:val="16"/>
                <w:szCs w:val="16"/>
                <w:lang w:val="en-GB"/>
              </w:rPr>
              <w:t>Amount</w:t>
            </w:r>
          </w:p>
        </w:tc>
      </w:tr>
      <w:tr w:rsidR="00C820FB" w:rsidRPr="00CF1B1E" w:rsidTr="00BF64AB">
        <w:trPr>
          <w:trHeight w:val="283"/>
        </w:trPr>
        <w:tc>
          <w:tcPr>
            <w:tcW w:w="4820" w:type="dxa"/>
            <w:tcBorders>
              <w:top w:val="single" w:sz="12" w:space="0" w:color="002060"/>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rPr>
                <w:rFonts w:ascii="Arial" w:hAnsi="Arial" w:cs="Arial"/>
                <w:b/>
                <w:bCs/>
                <w:sz w:val="16"/>
                <w:szCs w:val="16"/>
                <w:lang w:val="en-GB"/>
              </w:rPr>
            </w:pPr>
            <w:r w:rsidRPr="00CF1B1E">
              <w:rPr>
                <w:rFonts w:ascii="Arial" w:eastAsia="Arial" w:hAnsi="Arial" w:cs="Arial"/>
                <w:sz w:val="16"/>
                <w:szCs w:val="16"/>
                <w:lang w:val="en-GB"/>
              </w:rPr>
              <w:t>Total amount of assets under financial lease at year-end</w:t>
            </w:r>
          </w:p>
        </w:tc>
        <w:tc>
          <w:tcPr>
            <w:tcW w:w="4110" w:type="dxa"/>
            <w:tcBorders>
              <w:top w:val="single" w:sz="12" w:space="0" w:color="002060"/>
              <w:left w:val="single" w:sz="12" w:space="0" w:color="4472C4" w:themeColor="accent1"/>
              <w:bottom w:val="single" w:sz="12" w:space="0" w:color="4472C4" w:themeColor="accent1"/>
              <w:right w:val="single" w:sz="12" w:space="0" w:color="4472C4" w:themeColor="accent1"/>
            </w:tcBorders>
            <w:shd w:val="clear" w:color="auto" w:fill="auto"/>
            <w:vAlign w:val="center"/>
          </w:tcPr>
          <w:p w:rsidR="00BF64AB" w:rsidRPr="00CF1B1E" w:rsidRDefault="00362408" w:rsidP="00BF64AB">
            <w:pPr>
              <w:spacing w:after="0" w:line="276" w:lineRule="auto"/>
              <w:jc w:val="right"/>
              <w:rPr>
                <w:rFonts w:ascii="Arial" w:hAnsi="Arial" w:cs="Arial"/>
                <w:sz w:val="16"/>
                <w:szCs w:val="16"/>
                <w:lang w:val="en-GB"/>
              </w:rPr>
            </w:pPr>
            <w:r w:rsidRPr="00CF1B1E">
              <w:rPr>
                <w:rFonts w:ascii="Arial" w:eastAsia="Arial" w:hAnsi="Arial" w:cs="Arial"/>
                <w:sz w:val="16"/>
                <w:szCs w:val="16"/>
                <w:lang w:val="en-GB"/>
              </w:rPr>
              <w:t>56,174</w:t>
            </w:r>
          </w:p>
        </w:tc>
      </w:tr>
      <w:tr w:rsidR="00C820FB" w:rsidRPr="00CF1B1E" w:rsidTr="00BF64AB">
        <w:trPr>
          <w:trHeight w:val="283"/>
        </w:trPr>
        <w:tc>
          <w:tcPr>
            <w:tcW w:w="48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rPr>
                <w:rFonts w:ascii="Arial" w:hAnsi="Arial" w:cs="Arial"/>
                <w:sz w:val="16"/>
                <w:szCs w:val="16"/>
                <w:lang w:val="en-GB"/>
              </w:rPr>
            </w:pPr>
            <w:r w:rsidRPr="00CF1B1E">
              <w:rPr>
                <w:rFonts w:ascii="Arial" w:eastAsia="Arial" w:hAnsi="Arial" w:cs="Arial"/>
                <w:sz w:val="16"/>
                <w:szCs w:val="16"/>
                <w:lang w:val="en-GB"/>
              </w:rPr>
              <w:t>Depreciation for the period</w:t>
            </w:r>
          </w:p>
        </w:tc>
        <w:tc>
          <w:tcPr>
            <w:tcW w:w="411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vAlign w:val="center"/>
          </w:tcPr>
          <w:p w:rsidR="00BF64AB" w:rsidRPr="00CF1B1E" w:rsidRDefault="00362408" w:rsidP="00BF64AB">
            <w:pPr>
              <w:spacing w:after="0" w:line="276" w:lineRule="auto"/>
              <w:jc w:val="right"/>
              <w:rPr>
                <w:rFonts w:ascii="Arial" w:hAnsi="Arial" w:cs="Arial"/>
                <w:sz w:val="16"/>
                <w:szCs w:val="16"/>
                <w:lang w:val="en-GB"/>
              </w:rPr>
            </w:pPr>
            <w:r w:rsidRPr="00CF1B1E">
              <w:rPr>
                <w:rFonts w:ascii="Arial" w:eastAsia="Arial" w:hAnsi="Arial" w:cs="Arial"/>
                <w:sz w:val="16"/>
                <w:szCs w:val="16"/>
                <w:lang w:val="en-GB"/>
              </w:rPr>
              <w:t>23,743</w:t>
            </w:r>
          </w:p>
        </w:tc>
      </w:tr>
      <w:tr w:rsidR="00C820FB" w:rsidRPr="00CF1B1E" w:rsidTr="00BF64AB">
        <w:trPr>
          <w:trHeight w:val="283"/>
        </w:trPr>
        <w:tc>
          <w:tcPr>
            <w:tcW w:w="48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rPr>
                <w:rFonts w:ascii="Arial" w:hAnsi="Arial" w:cs="Arial"/>
                <w:sz w:val="16"/>
                <w:szCs w:val="16"/>
                <w:lang w:val="en-GB"/>
              </w:rPr>
            </w:pPr>
            <w:r w:rsidRPr="00CF1B1E">
              <w:rPr>
                <w:rFonts w:ascii="Arial" w:eastAsia="Arial" w:hAnsi="Arial" w:cs="Arial"/>
                <w:sz w:val="16"/>
                <w:szCs w:val="16"/>
                <w:lang w:val="en-GB"/>
              </w:rPr>
              <w:t>Adjustments and write-backs for the period</w:t>
            </w:r>
          </w:p>
        </w:tc>
        <w:tc>
          <w:tcPr>
            <w:tcW w:w="411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vAlign w:val="center"/>
          </w:tcPr>
          <w:p w:rsidR="00BF64AB" w:rsidRPr="00CF1B1E" w:rsidRDefault="00362408" w:rsidP="00BF64AB">
            <w:pPr>
              <w:spacing w:after="0" w:line="276" w:lineRule="auto"/>
              <w:jc w:val="right"/>
              <w:rPr>
                <w:rFonts w:ascii="Arial" w:hAnsi="Arial" w:cs="Arial"/>
                <w:sz w:val="16"/>
                <w:szCs w:val="16"/>
                <w:lang w:val="en-GB"/>
              </w:rPr>
            </w:pPr>
            <w:r w:rsidRPr="00CF1B1E">
              <w:rPr>
                <w:rFonts w:ascii="Arial" w:eastAsia="Arial" w:hAnsi="Arial" w:cs="Arial"/>
                <w:sz w:val="16"/>
                <w:szCs w:val="16"/>
                <w:lang w:val="en-GB"/>
              </w:rPr>
              <w:t>7,657</w:t>
            </w:r>
          </w:p>
        </w:tc>
      </w:tr>
      <w:tr w:rsidR="00C820FB" w:rsidRPr="00CF1B1E" w:rsidTr="00BF64AB">
        <w:trPr>
          <w:trHeight w:val="283"/>
        </w:trPr>
        <w:tc>
          <w:tcPr>
            <w:tcW w:w="48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rPr>
                <w:rFonts w:ascii="Arial" w:hAnsi="Arial" w:cs="Arial"/>
                <w:b/>
                <w:bCs/>
                <w:sz w:val="16"/>
                <w:szCs w:val="16"/>
                <w:lang w:val="en-GB"/>
              </w:rPr>
            </w:pPr>
            <w:r w:rsidRPr="00CF1B1E">
              <w:rPr>
                <w:rFonts w:ascii="Arial" w:eastAsia="Arial" w:hAnsi="Arial" w:cs="Arial"/>
                <w:sz w:val="16"/>
                <w:szCs w:val="16"/>
                <w:lang w:val="en-GB"/>
              </w:rPr>
              <w:t>Current value of rent payments not due at year-end</w:t>
            </w:r>
          </w:p>
        </w:tc>
        <w:tc>
          <w:tcPr>
            <w:tcW w:w="411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vAlign w:val="center"/>
          </w:tcPr>
          <w:p w:rsidR="00BF64AB" w:rsidRPr="00CF1B1E" w:rsidRDefault="00362408" w:rsidP="00BF64AB">
            <w:pPr>
              <w:spacing w:after="0" w:line="276" w:lineRule="auto"/>
              <w:jc w:val="right"/>
              <w:rPr>
                <w:rFonts w:ascii="Arial" w:hAnsi="Arial" w:cs="Arial"/>
                <w:sz w:val="16"/>
                <w:szCs w:val="16"/>
                <w:lang w:val="en-GB"/>
              </w:rPr>
            </w:pPr>
            <w:r w:rsidRPr="00CF1B1E">
              <w:rPr>
                <w:rFonts w:ascii="Arial" w:eastAsia="Arial" w:hAnsi="Arial" w:cs="Arial"/>
                <w:sz w:val="16"/>
                <w:szCs w:val="16"/>
                <w:lang w:val="en-GB"/>
              </w:rPr>
              <w:t>46,324</w:t>
            </w:r>
          </w:p>
        </w:tc>
      </w:tr>
      <w:tr w:rsidR="00C820FB" w:rsidRPr="00CF1B1E" w:rsidTr="00BF64AB">
        <w:trPr>
          <w:trHeight w:val="283"/>
        </w:trPr>
        <w:tc>
          <w:tcPr>
            <w:tcW w:w="48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tcPr>
          <w:p w:rsidR="00BF64AB" w:rsidRPr="00CF1B1E" w:rsidRDefault="00362408" w:rsidP="00BF64AB">
            <w:pPr>
              <w:spacing w:after="0" w:line="276" w:lineRule="auto"/>
              <w:rPr>
                <w:rFonts w:ascii="Arial" w:hAnsi="Arial" w:cs="Arial"/>
                <w:sz w:val="16"/>
                <w:szCs w:val="16"/>
                <w:lang w:val="en-GB"/>
              </w:rPr>
            </w:pPr>
            <w:r w:rsidRPr="00CF1B1E">
              <w:rPr>
                <w:rFonts w:ascii="Arial" w:eastAsia="Arial" w:hAnsi="Arial" w:cs="Arial"/>
                <w:sz w:val="16"/>
                <w:szCs w:val="16"/>
                <w:lang w:val="en-GB"/>
              </w:rPr>
              <w:t>Financial charges for the year based on the actual interest rate</w:t>
            </w:r>
          </w:p>
        </w:tc>
        <w:tc>
          <w:tcPr>
            <w:tcW w:w="411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vAlign w:val="center"/>
          </w:tcPr>
          <w:p w:rsidR="00BF64AB" w:rsidRPr="00CF1B1E" w:rsidRDefault="00362408" w:rsidP="00BF64AB">
            <w:pPr>
              <w:spacing w:after="0" w:line="276" w:lineRule="auto"/>
              <w:jc w:val="right"/>
              <w:rPr>
                <w:rFonts w:ascii="Arial" w:hAnsi="Arial" w:cs="Arial"/>
                <w:sz w:val="16"/>
                <w:szCs w:val="16"/>
                <w:lang w:val="en-GB"/>
              </w:rPr>
            </w:pPr>
            <w:r w:rsidRPr="00CF1B1E">
              <w:rPr>
                <w:rFonts w:ascii="Arial" w:eastAsia="Arial" w:hAnsi="Arial" w:cs="Arial"/>
                <w:sz w:val="16"/>
                <w:szCs w:val="16"/>
                <w:lang w:val="en-GB"/>
              </w:rPr>
              <w:t>1,499</w:t>
            </w:r>
          </w:p>
        </w:tc>
      </w:tr>
    </w:tbl>
    <w:p w:rsidR="00BF64AB" w:rsidRPr="00CF1B1E" w:rsidRDefault="00BF64AB" w:rsidP="00BF64AB">
      <w:pPr>
        <w:tabs>
          <w:tab w:val="left" w:pos="562"/>
        </w:tabs>
        <w:spacing w:after="0" w:line="276" w:lineRule="auto"/>
        <w:ind w:right="-20"/>
        <w:jc w:val="both"/>
        <w:rPr>
          <w:rFonts w:ascii="Arial" w:eastAsia="Times New Roman" w:hAnsi="Arial" w:cs="Arial"/>
          <w:sz w:val="16"/>
          <w:szCs w:val="16"/>
          <w:lang w:val="en-GB"/>
        </w:rPr>
      </w:pPr>
    </w:p>
    <w:p w:rsidR="00BF64AB" w:rsidRPr="00CF1B1E" w:rsidRDefault="00BF64AB" w:rsidP="00BF64AB">
      <w:pPr>
        <w:tabs>
          <w:tab w:val="left" w:pos="562"/>
        </w:tabs>
        <w:spacing w:after="0" w:line="276" w:lineRule="auto"/>
        <w:ind w:right="-20"/>
        <w:jc w:val="both"/>
        <w:rPr>
          <w:rFonts w:ascii="Arial" w:eastAsia="Times New Roman" w:hAnsi="Arial" w:cs="Arial"/>
          <w:sz w:val="16"/>
          <w:szCs w:val="16"/>
          <w:lang w:val="en-GB"/>
        </w:rPr>
      </w:pPr>
    </w:p>
    <w:p w:rsidR="00BF64AB" w:rsidRPr="00CF1B1E" w:rsidRDefault="00362408" w:rsidP="00BF64AB">
      <w:pPr>
        <w:tabs>
          <w:tab w:val="left" w:pos="1134"/>
          <w:tab w:val="left" w:pos="2269"/>
          <w:tab w:val="left" w:pos="3969"/>
          <w:tab w:val="right" w:pos="5670"/>
          <w:tab w:val="right" w:pos="7372"/>
        </w:tabs>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Assessment of recoverability of investments</w:t>
      </w:r>
    </w:p>
    <w:p w:rsidR="00BF64AB" w:rsidRPr="00CF1B1E" w:rsidRDefault="00BF64AB" w:rsidP="00BF64AB">
      <w:pPr>
        <w:tabs>
          <w:tab w:val="left" w:pos="1134"/>
          <w:tab w:val="left" w:pos="2269"/>
          <w:tab w:val="left" w:pos="3969"/>
          <w:tab w:val="right" w:pos="5670"/>
          <w:tab w:val="right" w:pos="7372"/>
        </w:tabs>
        <w:spacing w:after="0" w:line="276" w:lineRule="auto"/>
        <w:ind w:right="-20"/>
        <w:jc w:val="both"/>
        <w:rPr>
          <w:rFonts w:ascii="Arial" w:eastAsia="Times New Roman" w:hAnsi="Arial" w:cs="Arial"/>
          <w:sz w:val="16"/>
          <w:szCs w:val="16"/>
          <w:lang w:val="en-GB"/>
        </w:rPr>
      </w:pPr>
    </w:p>
    <w:p w:rsidR="00BF64AB" w:rsidRPr="00CF1B1E" w:rsidRDefault="00362408" w:rsidP="00BF64AB">
      <w:pPr>
        <w:autoSpaceDE w:val="0"/>
        <w:autoSpaceDN w:val="0"/>
        <w:adjustRightInd w:val="0"/>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While preparing the financial statements the Group has undertaken an assessment of the recoverability of tangible fixed assets, comparing the depreciation scheduled for future years with the net book value of the assets in the balance sheet. </w:t>
      </w:r>
    </w:p>
    <w:p w:rsidR="00BF64AB" w:rsidRPr="00CF1B1E" w:rsidRDefault="00362408" w:rsidP="00BF64AB">
      <w:pPr>
        <w:autoSpaceDE w:val="0"/>
        <w:autoSpaceDN w:val="0"/>
        <w:adjustRightInd w:val="0"/>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This assessment has not highlighted any cases of permanent diminution in value which would make it necessary to write down the value of tangible fixed assets. The assessment was carried out based on a 3-year time period, as per the 2019-2021 business plan approved by the Board of Directors on 2 November 2018.</w:t>
      </w:r>
    </w:p>
    <w:p w:rsidR="00BF64AB" w:rsidRPr="00CF1B1E" w:rsidRDefault="00BF64AB"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imes New Roman"/>
          <w:sz w:val="16"/>
          <w:szCs w:val="16"/>
          <w:lang w:val="en-GB" w:eastAsia="en-US"/>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Introduction, financial fixed assets</w:t>
      </w:r>
    </w:p>
    <w:p w:rsidR="00BF64AB" w:rsidRPr="00CF1B1E" w:rsidRDefault="00BF64AB" w:rsidP="00BF64AB">
      <w:pPr>
        <w:spacing w:after="0" w:line="276" w:lineRule="auto"/>
        <w:ind w:right="-20"/>
        <w:jc w:val="both"/>
        <w:rPr>
          <w:rFonts w:ascii="Arial" w:eastAsia="Times New Roman" w:hAnsi="Arial" w:cs="Arial"/>
          <w:b/>
          <w:sz w:val="16"/>
          <w:szCs w:val="16"/>
          <w:lang w:val="en-GB"/>
        </w:rPr>
      </w:pPr>
    </w:p>
    <w:p w:rsidR="00BF64AB" w:rsidRPr="00CF1B1E" w:rsidRDefault="00362408" w:rsidP="00BF64AB">
      <w:pPr>
        <w:autoSpaceDE w:val="0"/>
        <w:autoSpaceDN w:val="0"/>
        <w:adjustRightInd w:val="0"/>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Financial fixed assets had a zero balance as at 31 December 2018. The change of €50,000 compared with 31 December 2017 is due to the sale in March 2018 of BPM securities held by the Parent Company. This transaction generated a capital gain of € 7,620, which was recognized in the Income Statement under item C.16 b). </w:t>
      </w:r>
    </w:p>
    <w:p w:rsidR="00BF64AB" w:rsidRPr="00CF1B1E" w:rsidRDefault="00BF64AB" w:rsidP="00BF64AB">
      <w:pPr>
        <w:spacing w:after="0" w:line="276" w:lineRule="auto"/>
        <w:ind w:right="-20"/>
        <w:jc w:val="both"/>
        <w:rPr>
          <w:rFonts w:ascii="Arial" w:eastAsia="Times New Roman" w:hAnsi="Arial" w:cs="Arial"/>
          <w:bCs/>
          <w:sz w:val="16"/>
          <w:szCs w:val="16"/>
          <w:lang w:val="en-GB"/>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Introduction, working capital</w:t>
      </w:r>
    </w:p>
    <w:p w:rsidR="00BF64AB" w:rsidRPr="00CF1B1E" w:rsidRDefault="00362408" w:rsidP="00BF64AB">
      <w:pPr>
        <w:spacing w:after="120" w:line="264" w:lineRule="auto"/>
        <w:jc w:val="both"/>
        <w:rPr>
          <w:rFonts w:ascii="Arial" w:eastAsiaTheme="minorEastAsia" w:hAnsi="Arial" w:cs="Arial"/>
          <w:color w:val="000000"/>
          <w:sz w:val="16"/>
          <w:szCs w:val="16"/>
          <w:lang w:val="en-GB" w:eastAsia="it-IT"/>
        </w:rPr>
      </w:pPr>
      <w:r w:rsidRPr="00CF1B1E">
        <w:rPr>
          <w:rFonts w:ascii="Arial" w:eastAsia="Arial" w:hAnsi="Arial" w:cs="Arial"/>
          <w:color w:val="000000"/>
          <w:sz w:val="16"/>
          <w:szCs w:val="16"/>
          <w:lang w:val="en-GB" w:eastAsia="it-IT"/>
        </w:rPr>
        <w:t>Specific details have been prepared for the item in question, detailed on the following pages, which highlight the nature of the individual items and the related movements during the period.</w:t>
      </w:r>
    </w:p>
    <w:p w:rsidR="00BF64AB" w:rsidRPr="00CF1B1E" w:rsidRDefault="00BF64AB"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eastAsia="en-US"/>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Introduction, inventories</w:t>
      </w:r>
    </w:p>
    <w:p w:rsidR="00BF64AB" w:rsidRPr="00CF1B1E" w:rsidRDefault="00BF64AB" w:rsidP="00BF64AB">
      <w:pPr>
        <w:spacing w:after="0" w:line="276" w:lineRule="auto"/>
        <w:ind w:right="-20"/>
        <w:jc w:val="both"/>
        <w:rPr>
          <w:rFonts w:ascii="Arial" w:eastAsia="Times New Roman" w:hAnsi="Arial" w:cs="Arial"/>
          <w:bCs/>
          <w:sz w:val="16"/>
          <w:szCs w:val="16"/>
          <w:lang w:val="en-GB"/>
        </w:rPr>
      </w:pPr>
    </w:p>
    <w:p w:rsidR="00BF64AB" w:rsidRPr="00CF1B1E" w:rsidRDefault="00362408" w:rsidP="00BF64AB">
      <w:pPr>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 xml:space="preserve">Inventory is comprised of goods used in the production and supply of the company’s services, and more specifically are made up of equipment with which each rope operations team must be equipped such as harnesses, ropes and safety equipment, and in stocks of building materials used to carry out building works. </w:t>
      </w:r>
    </w:p>
    <w:p w:rsidR="00BF64AB" w:rsidRPr="00CF1B1E" w:rsidRDefault="00362408" w:rsidP="00BF64AB">
      <w:pPr>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At as 31 December, the value of goods on hand at Group level consisted of € 260,728 of building materials (€ 152,261 as at 31 December 2017) used to carry out the works and € 1,487,818 (€ 871,709 as at 31 December 2017) of equipment used by rope operators.</w:t>
      </w:r>
    </w:p>
    <w:p w:rsidR="00BF64AB" w:rsidRPr="00CF1B1E" w:rsidRDefault="00BF64AB" w:rsidP="00BF64AB">
      <w:pPr>
        <w:spacing w:after="0" w:line="276" w:lineRule="auto"/>
        <w:ind w:right="-20"/>
        <w:jc w:val="both"/>
        <w:rPr>
          <w:rFonts w:ascii="Arial" w:eastAsia="Times New Roman" w:hAnsi="Arial" w:cs="Arial"/>
          <w:sz w:val="16"/>
          <w:szCs w:val="16"/>
          <w:lang w:val="en-GB"/>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Analysis of changes in inventories (table)</w:t>
      </w:r>
    </w:p>
    <w:p w:rsidR="00BF64AB" w:rsidRPr="00CF1B1E" w:rsidRDefault="00BF64AB" w:rsidP="00BF64AB">
      <w:pPr>
        <w:spacing w:after="120" w:line="264" w:lineRule="auto"/>
        <w:jc w:val="both"/>
        <w:rPr>
          <w:rFonts w:ascii="Century Gothic" w:hAnsi="Century Gothic"/>
          <w:b/>
          <w:bCs/>
          <w:color w:val="323E4F" w:themeColor="text2" w:themeShade="BF"/>
          <w:u w:val="single"/>
          <w:lang w:val="en-GB"/>
        </w:rPr>
      </w:pPr>
    </w:p>
    <w:tbl>
      <w:tblPr>
        <w:tblW w:w="7320" w:type="dxa"/>
        <w:tblLook w:val="04A0" w:firstRow="1" w:lastRow="0" w:firstColumn="1" w:lastColumn="0" w:noHBand="0" w:noVBand="1"/>
      </w:tblPr>
      <w:tblGrid>
        <w:gridCol w:w="5660"/>
        <w:gridCol w:w="1660"/>
      </w:tblGrid>
      <w:tr w:rsidR="00C820FB" w:rsidRPr="0042797F" w:rsidTr="00BF64AB">
        <w:trPr>
          <w:trHeight w:val="624"/>
        </w:trPr>
        <w:tc>
          <w:tcPr>
            <w:tcW w:w="5660" w:type="dxa"/>
            <w:tcBorders>
              <w:top w:val="nil"/>
              <w:left w:val="nil"/>
              <w:bottom w:val="nil"/>
              <w:right w:val="nil"/>
            </w:tcBorders>
            <w:shd w:val="clear" w:color="auto" w:fill="auto"/>
            <w:noWrap/>
            <w:vAlign w:val="bottom"/>
            <w:hideMark/>
          </w:tcPr>
          <w:p w:rsidR="00BF64AB" w:rsidRPr="00CF1B1E" w:rsidRDefault="00BF64AB" w:rsidP="00BF64AB">
            <w:pPr>
              <w:spacing w:after="0" w:line="240" w:lineRule="auto"/>
              <w:rPr>
                <w:rFonts w:ascii="Times New Roman" w:eastAsia="Times New Roman" w:hAnsi="Times New Roman" w:cs="Times New Roman"/>
                <w:sz w:val="24"/>
                <w:szCs w:val="24"/>
                <w:lang w:val="en-GB"/>
              </w:rPr>
            </w:pPr>
          </w:p>
        </w:tc>
        <w:tc>
          <w:tcPr>
            <w:tcW w:w="1660" w:type="dxa"/>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40"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Raw materials, ancillaries and consumables</w:t>
            </w:r>
          </w:p>
        </w:tc>
      </w:tr>
      <w:tr w:rsidR="00C820FB" w:rsidRPr="00CF1B1E" w:rsidTr="00BF64AB">
        <w:trPr>
          <w:trHeight w:val="300"/>
        </w:trPr>
        <w:tc>
          <w:tcPr>
            <w:tcW w:w="5660" w:type="dxa"/>
            <w:tcBorders>
              <w:top w:val="single" w:sz="8" w:space="0" w:color="167AF3"/>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Value at the beginning of the year</w:t>
            </w:r>
          </w:p>
        </w:tc>
        <w:tc>
          <w:tcPr>
            <w:tcW w:w="16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1,023,970   </w:t>
            </w:r>
          </w:p>
        </w:tc>
      </w:tr>
      <w:tr w:rsidR="00C820FB" w:rsidRPr="00CF1B1E" w:rsidTr="00BF64AB">
        <w:trPr>
          <w:trHeight w:val="300"/>
        </w:trPr>
        <w:tc>
          <w:tcPr>
            <w:tcW w:w="566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lastRenderedPageBreak/>
              <w:t>Changes in the financial year</w:t>
            </w:r>
          </w:p>
        </w:tc>
        <w:tc>
          <w:tcPr>
            <w:tcW w:w="16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724,576   </w:t>
            </w:r>
          </w:p>
        </w:tc>
      </w:tr>
      <w:tr w:rsidR="00C820FB" w:rsidRPr="00CF1B1E" w:rsidTr="00BF64AB">
        <w:trPr>
          <w:trHeight w:val="300"/>
        </w:trPr>
        <w:tc>
          <w:tcPr>
            <w:tcW w:w="566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Year-end value</w:t>
            </w:r>
          </w:p>
        </w:tc>
        <w:tc>
          <w:tcPr>
            <w:tcW w:w="16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 xml:space="preserve">     </w:t>
            </w:r>
            <w:r w:rsidR="00BF64AB" w:rsidRPr="00CF1B1E">
              <w:rPr>
                <w:rFonts w:ascii="Arial" w:eastAsia="Arial" w:hAnsi="Arial" w:cs="Arial"/>
                <w:b/>
                <w:bCs/>
                <w:color w:val="000000"/>
                <w:sz w:val="16"/>
                <w:szCs w:val="16"/>
                <w:lang w:val="en-GB"/>
              </w:rPr>
              <w:t xml:space="preserve">       </w:t>
            </w:r>
            <w:r w:rsidRPr="00CF1B1E">
              <w:rPr>
                <w:rFonts w:ascii="Arial" w:eastAsia="Arial" w:hAnsi="Arial" w:cs="Arial"/>
                <w:b/>
                <w:bCs/>
                <w:color w:val="000000"/>
                <w:sz w:val="16"/>
                <w:szCs w:val="16"/>
                <w:lang w:val="en-GB"/>
              </w:rPr>
              <w:t xml:space="preserve">  1,748,546   </w:t>
            </w:r>
          </w:p>
        </w:tc>
      </w:tr>
    </w:tbl>
    <w:p w:rsidR="00BF64AB" w:rsidRPr="00CF1B1E" w:rsidRDefault="00BF64AB" w:rsidP="00BF64AB">
      <w:pPr>
        <w:spacing w:after="0" w:line="276" w:lineRule="auto"/>
        <w:ind w:right="-20"/>
        <w:jc w:val="both"/>
        <w:rPr>
          <w:rFonts w:ascii="Arial" w:eastAsia="Times New Roman" w:hAnsi="Arial" w:cs="Arial"/>
          <w:sz w:val="16"/>
          <w:szCs w:val="16"/>
          <w:lang w:val="en-GB"/>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Comment, inventories</w:t>
      </w:r>
    </w:p>
    <w:p w:rsidR="00BF64AB" w:rsidRPr="00CF1B1E" w:rsidRDefault="00362408" w:rsidP="00BF64AB">
      <w:pPr>
        <w:spacing w:after="120" w:line="264" w:lineRule="auto"/>
        <w:jc w:val="both"/>
        <w:rPr>
          <w:rFonts w:ascii="Arial" w:eastAsiaTheme="minorEastAsia" w:hAnsi="Arial" w:cs="Arial"/>
          <w:color w:val="000000"/>
          <w:sz w:val="16"/>
          <w:szCs w:val="16"/>
          <w:lang w:val="en-GB" w:eastAsia="it-IT"/>
        </w:rPr>
      </w:pPr>
      <w:r w:rsidRPr="00CF1B1E">
        <w:rPr>
          <w:rFonts w:ascii="Arial" w:eastAsia="Arial" w:hAnsi="Arial" w:cs="Arial"/>
          <w:color w:val="000000"/>
          <w:sz w:val="16"/>
          <w:szCs w:val="16"/>
          <w:lang w:val="en-GB" w:eastAsia="it-IT"/>
        </w:rPr>
        <w:t>The increase compared to the previous year of € 724,576 of which € 616,109 ascribable to the increase in the inventory relating to the “Rope operator kit” due to the increase in the number of rope operators that has increased from 195 to 323 operators and the increase in the number of areas that has increased from 27 to 31. Furthermore, it is noted that during the year the Parent Company purchased 221 "pedestrian tunnels" for a unit value of € 380 which contributed to the increase in the value of inventories for an amount equal to € 83,980. The building stock has increased compared to the previous year in proportion to the increase in work executed during the year.</w:t>
      </w:r>
    </w:p>
    <w:p w:rsidR="00BF64AB" w:rsidRPr="00CF1B1E" w:rsidRDefault="00BF64AB" w:rsidP="00BF64AB">
      <w:pPr>
        <w:spacing w:after="0" w:line="276" w:lineRule="auto"/>
        <w:ind w:right="-20"/>
        <w:jc w:val="both"/>
        <w:rPr>
          <w:rFonts w:ascii="Arial" w:eastAsia="Times New Roman" w:hAnsi="Arial" w:cs="Arial"/>
          <w:sz w:val="16"/>
          <w:szCs w:val="16"/>
          <w:lang w:val="en-GB"/>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Introduction, working capital; receivables</w:t>
      </w:r>
    </w:p>
    <w:p w:rsidR="00BF64AB" w:rsidRPr="00CF1B1E" w:rsidRDefault="00BF64AB" w:rsidP="00BF64AB">
      <w:pPr>
        <w:spacing w:after="0" w:line="276" w:lineRule="auto"/>
        <w:ind w:right="-20"/>
        <w:jc w:val="both"/>
        <w:rPr>
          <w:rFonts w:ascii="Arial" w:eastAsia="Times New Roman" w:hAnsi="Arial" w:cs="Arial"/>
          <w:b/>
          <w:sz w:val="16"/>
          <w:szCs w:val="16"/>
          <w:lang w:val="en-GB"/>
        </w:rPr>
      </w:pPr>
    </w:p>
    <w:p w:rsidR="00BF64AB" w:rsidRPr="00CF1B1E" w:rsidRDefault="00362408" w:rsidP="00BF64AB">
      <w:pPr>
        <w:tabs>
          <w:tab w:val="left" w:pos="1134"/>
          <w:tab w:val="left" w:pos="2269"/>
          <w:tab w:val="right" w:pos="5670"/>
          <w:tab w:val="right" w:pos="7372"/>
        </w:tabs>
        <w:spacing w:after="0" w:line="276" w:lineRule="auto"/>
        <w:ind w:right="-20"/>
        <w:jc w:val="both"/>
        <w:rPr>
          <w:rFonts w:ascii="Arial" w:eastAsia="Times New Roman" w:hAnsi="Arial" w:cs="Arial"/>
          <w:b/>
          <w:sz w:val="16"/>
          <w:szCs w:val="16"/>
          <w:lang w:val="en-GB"/>
        </w:rPr>
      </w:pPr>
      <w:r w:rsidRPr="00CF1B1E">
        <w:rPr>
          <w:rFonts w:ascii="Arial" w:eastAsia="Arial" w:hAnsi="Arial" w:cs="Arial"/>
          <w:b/>
          <w:sz w:val="16"/>
          <w:szCs w:val="16"/>
          <w:lang w:val="en-GB"/>
        </w:rPr>
        <w:t>Trade receivables</w:t>
      </w:r>
    </w:p>
    <w:p w:rsidR="00BF64AB" w:rsidRPr="00CF1B1E" w:rsidRDefault="00BF64AB" w:rsidP="00BF64AB">
      <w:pPr>
        <w:tabs>
          <w:tab w:val="left" w:pos="1134"/>
          <w:tab w:val="left" w:pos="2269"/>
          <w:tab w:val="right" w:pos="5670"/>
          <w:tab w:val="right" w:pos="7372"/>
        </w:tabs>
        <w:spacing w:after="0" w:line="276" w:lineRule="auto"/>
        <w:ind w:right="-20"/>
        <w:jc w:val="both"/>
        <w:rPr>
          <w:rFonts w:ascii="Arial" w:eastAsia="Times New Roman" w:hAnsi="Arial" w:cs="Arial"/>
          <w:b/>
          <w:sz w:val="16"/>
          <w:szCs w:val="16"/>
          <w:lang w:val="en-GB"/>
        </w:rPr>
      </w:pPr>
    </w:p>
    <w:p w:rsidR="00BF64AB" w:rsidRPr="00CF1B1E" w:rsidRDefault="00362408"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 xml:space="preserve">Trade receivables due within the year amount to € 9,489,322 (€ 6,727,645 as at 31/12/2017) and relate to receivables deriving from normal sales transactions solely with domestic customers. For these receivables, which are expected to be recovered under normal commercial terms, the Group has not used the amortised cost method. As at 31 December 2018, trade receivables are recorded net of a provision for doubtful accounts allocated to adjust their value to the estimated realizable value. The allowance for impairment as at 31 December 2018 amounted to € 447,485. </w:t>
      </w:r>
    </w:p>
    <w:p w:rsidR="00BF64AB" w:rsidRPr="00CF1B1E" w:rsidRDefault="00362408" w:rsidP="00BF64AB">
      <w:pPr>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 write down of receivables is considered reasonable in light of trends in collection of disputed receivables through legal proceedings. </w:t>
      </w:r>
    </w:p>
    <w:p w:rsidR="00BF64AB" w:rsidRPr="00CF1B1E" w:rsidRDefault="00362408" w:rsidP="00BF64AB">
      <w:pPr>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Details of the composition and movement in the write-down provision is shown below:</w:t>
      </w: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The bad debt provision as per article 106 of the Consolidated Tax Code comprises write-downs made at a flat rate across the total receivables shown in the balance sheet, within the limits provided for by the tax rules.</w:t>
      </w:r>
    </w:p>
    <w:p w:rsidR="00BF64AB" w:rsidRPr="00CF1B1E" w:rsidRDefault="00362408" w:rsidP="00BF64AB">
      <w:pPr>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 xml:space="preserve">Trade receivables, all of which are due in under 12 months, are receivables deriving from standard sales operations in the domestic market. </w:t>
      </w: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1.4</w:t>
      </w:r>
    </w:p>
    <w:tbl>
      <w:tblPr>
        <w:tblW w:w="8359" w:type="dxa"/>
        <w:tblInd w:w="75" w:type="dxa"/>
        <w:tblCellMar>
          <w:left w:w="70" w:type="dxa"/>
          <w:right w:w="70" w:type="dxa"/>
        </w:tblCellMar>
        <w:tblLook w:val="04A0" w:firstRow="1" w:lastRow="0" w:firstColumn="1" w:lastColumn="0" w:noHBand="0" w:noVBand="1"/>
      </w:tblPr>
      <w:tblGrid>
        <w:gridCol w:w="5382"/>
        <w:gridCol w:w="1417"/>
        <w:gridCol w:w="1560"/>
      </w:tblGrid>
      <w:tr w:rsidR="00C820FB" w:rsidRPr="00CF1B1E" w:rsidTr="00BF64AB">
        <w:trPr>
          <w:trHeight w:val="255"/>
        </w:trPr>
        <w:tc>
          <w:tcPr>
            <w:tcW w:w="5382" w:type="dxa"/>
            <w:tcBorders>
              <w:top w:val="single" w:sz="4" w:space="0" w:color="auto"/>
              <w:left w:val="single" w:sz="4" w:space="0" w:color="auto"/>
              <w:bottom w:val="single" w:sz="12" w:space="0" w:color="4472C4" w:themeColor="accent1"/>
              <w:right w:val="nil"/>
            </w:tcBorders>
            <w:shd w:val="clear" w:color="auto" w:fill="002060"/>
            <w:noWrap/>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hAnsi="Arial" w:cs="Arial"/>
                <w:b/>
                <w:sz w:val="16"/>
                <w:szCs w:val="16"/>
                <w:lang w:val="en-GB"/>
              </w:rPr>
              <w:t> </w:t>
            </w:r>
          </w:p>
        </w:tc>
        <w:tc>
          <w:tcPr>
            <w:tcW w:w="1417" w:type="dxa"/>
            <w:tcBorders>
              <w:top w:val="single" w:sz="4" w:space="0" w:color="auto"/>
              <w:left w:val="single" w:sz="4" w:space="0" w:color="auto"/>
              <w:bottom w:val="single" w:sz="12" w:space="0" w:color="4472C4" w:themeColor="accent1"/>
              <w:right w:val="single" w:sz="4" w:space="0" w:color="auto"/>
            </w:tcBorders>
            <w:shd w:val="clear" w:color="auto" w:fill="002060"/>
            <w:noWrap/>
            <w:vAlign w:val="bottom"/>
            <w:hideMark/>
          </w:tcPr>
          <w:p w:rsidR="00BF64AB" w:rsidRPr="00CF1B1E" w:rsidRDefault="00362408" w:rsidP="00BF64AB">
            <w:pPr>
              <w:spacing w:after="0" w:line="276" w:lineRule="auto"/>
              <w:jc w:val="center"/>
              <w:rPr>
                <w:rFonts w:ascii="Arial" w:hAnsi="Arial" w:cs="Arial"/>
                <w:b/>
                <w:sz w:val="16"/>
                <w:szCs w:val="16"/>
                <w:lang w:val="en-GB"/>
              </w:rPr>
            </w:pPr>
            <w:r w:rsidRPr="00CF1B1E">
              <w:rPr>
                <w:rFonts w:ascii="Arial" w:eastAsia="Arial" w:hAnsi="Arial" w:cs="Arial"/>
                <w:b/>
                <w:sz w:val="16"/>
                <w:szCs w:val="16"/>
                <w:lang w:val="en-GB"/>
              </w:rPr>
              <w:t>31.12.2018</w:t>
            </w:r>
          </w:p>
        </w:tc>
        <w:tc>
          <w:tcPr>
            <w:tcW w:w="1560" w:type="dxa"/>
            <w:tcBorders>
              <w:top w:val="single" w:sz="12" w:space="0" w:color="002060"/>
              <w:left w:val="nil"/>
              <w:bottom w:val="single" w:sz="12" w:space="0" w:color="4472C4" w:themeColor="accent1"/>
              <w:right w:val="single" w:sz="12" w:space="0" w:color="002060"/>
            </w:tcBorders>
            <w:shd w:val="clear" w:color="auto" w:fill="002060"/>
            <w:noWrap/>
            <w:vAlign w:val="bottom"/>
            <w:hideMark/>
          </w:tcPr>
          <w:p w:rsidR="00BF64AB" w:rsidRPr="00CF1B1E" w:rsidRDefault="00362408" w:rsidP="00BF64AB">
            <w:pPr>
              <w:spacing w:after="0" w:line="276" w:lineRule="auto"/>
              <w:jc w:val="center"/>
              <w:rPr>
                <w:rFonts w:ascii="Arial" w:hAnsi="Arial" w:cs="Arial"/>
                <w:b/>
                <w:sz w:val="16"/>
                <w:szCs w:val="16"/>
                <w:lang w:val="en-GB"/>
              </w:rPr>
            </w:pPr>
            <w:r w:rsidRPr="00CF1B1E">
              <w:rPr>
                <w:rFonts w:ascii="Arial" w:eastAsia="Arial" w:hAnsi="Arial" w:cs="Arial"/>
                <w:b/>
                <w:sz w:val="16"/>
                <w:szCs w:val="16"/>
                <w:lang w:val="en-GB"/>
              </w:rPr>
              <w:t>31.12.2017</w:t>
            </w:r>
          </w:p>
        </w:tc>
      </w:tr>
      <w:tr w:rsidR="00C820FB" w:rsidRPr="00CF1B1E" w:rsidTr="00BF64AB">
        <w:trPr>
          <w:trHeight w:val="255"/>
        </w:trPr>
        <w:tc>
          <w:tcPr>
            <w:tcW w:w="538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rPr>
                <w:rFonts w:ascii="Arial" w:hAnsi="Arial" w:cs="Arial"/>
                <w:sz w:val="16"/>
                <w:szCs w:val="16"/>
                <w:lang w:val="en-GB"/>
              </w:rPr>
            </w:pPr>
            <w:r w:rsidRPr="00CF1B1E">
              <w:rPr>
                <w:rFonts w:ascii="Arial" w:eastAsia="Arial" w:hAnsi="Arial" w:cs="Arial"/>
                <w:sz w:val="16"/>
                <w:szCs w:val="16"/>
                <w:lang w:val="en-GB"/>
              </w:rPr>
              <w:t xml:space="preserve">   Opening balance</w:t>
            </w:r>
          </w:p>
        </w:tc>
        <w:tc>
          <w:tcPr>
            <w:tcW w:w="141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eastAsia="Arial" w:hAnsi="Arial" w:cs="Arial"/>
                <w:sz w:val="16"/>
                <w:szCs w:val="16"/>
                <w:lang w:val="en-GB"/>
              </w:rPr>
              <w:t>170,000</w:t>
            </w:r>
          </w:p>
        </w:tc>
        <w:tc>
          <w:tcPr>
            <w:tcW w:w="156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eastAsia="Arial" w:hAnsi="Arial" w:cs="Arial"/>
                <w:sz w:val="16"/>
                <w:szCs w:val="16"/>
                <w:lang w:val="en-GB"/>
              </w:rPr>
              <w:t>170,000</w:t>
            </w:r>
          </w:p>
        </w:tc>
      </w:tr>
      <w:tr w:rsidR="00C820FB" w:rsidRPr="00CF1B1E" w:rsidTr="00BF64AB">
        <w:trPr>
          <w:trHeight w:val="255"/>
        </w:trPr>
        <w:tc>
          <w:tcPr>
            <w:tcW w:w="538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hideMark/>
          </w:tcPr>
          <w:p w:rsidR="00BF64AB" w:rsidRPr="00CF1B1E" w:rsidRDefault="00362408" w:rsidP="00BF64AB">
            <w:pPr>
              <w:spacing w:after="0" w:line="276" w:lineRule="auto"/>
              <w:rPr>
                <w:rFonts w:ascii="Arial" w:hAnsi="Arial" w:cs="Arial"/>
                <w:sz w:val="16"/>
                <w:szCs w:val="16"/>
                <w:lang w:val="en-GB"/>
              </w:rPr>
            </w:pPr>
            <w:r w:rsidRPr="00CF1B1E">
              <w:rPr>
                <w:rFonts w:ascii="Arial" w:eastAsia="Arial" w:hAnsi="Arial" w:cs="Arial"/>
                <w:sz w:val="16"/>
                <w:szCs w:val="16"/>
                <w:lang w:val="en-GB"/>
              </w:rPr>
              <w:t xml:space="preserve">   Allocation for the year</w:t>
            </w:r>
          </w:p>
        </w:tc>
        <w:tc>
          <w:tcPr>
            <w:tcW w:w="141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eastAsia="Arial" w:hAnsi="Arial" w:cs="Arial"/>
                <w:sz w:val="16"/>
                <w:szCs w:val="16"/>
                <w:lang w:val="en-GB"/>
              </w:rPr>
              <w:t>277,485</w:t>
            </w:r>
          </w:p>
        </w:tc>
        <w:tc>
          <w:tcPr>
            <w:tcW w:w="156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r>
      <w:tr w:rsidR="00C820FB" w:rsidRPr="00CF1B1E" w:rsidTr="00BF64AB">
        <w:trPr>
          <w:trHeight w:val="255"/>
        </w:trPr>
        <w:tc>
          <w:tcPr>
            <w:tcW w:w="538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rPr>
                <w:rFonts w:ascii="Arial" w:hAnsi="Arial" w:cs="Arial"/>
                <w:sz w:val="16"/>
                <w:szCs w:val="16"/>
                <w:lang w:val="en-GB"/>
              </w:rPr>
            </w:pPr>
            <w:r w:rsidRPr="00CF1B1E">
              <w:rPr>
                <w:rFonts w:ascii="Arial" w:eastAsia="Arial" w:hAnsi="Arial" w:cs="Arial"/>
                <w:sz w:val="16"/>
                <w:szCs w:val="16"/>
                <w:lang w:val="en-GB"/>
              </w:rPr>
              <w:t xml:space="preserve">   Use</w:t>
            </w:r>
          </w:p>
        </w:tc>
        <w:tc>
          <w:tcPr>
            <w:tcW w:w="141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c>
          <w:tcPr>
            <w:tcW w:w="156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r>
      <w:tr w:rsidR="00C820FB" w:rsidRPr="00CF1B1E" w:rsidTr="00BF64AB">
        <w:trPr>
          <w:trHeight w:val="255"/>
        </w:trPr>
        <w:tc>
          <w:tcPr>
            <w:tcW w:w="538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hideMark/>
          </w:tcPr>
          <w:p w:rsidR="00BF64AB" w:rsidRPr="00CF1B1E" w:rsidRDefault="00362408" w:rsidP="00BF64AB">
            <w:pPr>
              <w:spacing w:after="0" w:line="276" w:lineRule="auto"/>
              <w:rPr>
                <w:rFonts w:ascii="Arial" w:hAnsi="Arial" w:cs="Arial"/>
                <w:sz w:val="16"/>
                <w:szCs w:val="16"/>
                <w:lang w:val="en-GB"/>
              </w:rPr>
            </w:pPr>
            <w:r w:rsidRPr="00CF1B1E">
              <w:rPr>
                <w:rFonts w:ascii="Arial" w:eastAsia="Arial" w:hAnsi="Arial" w:cs="Arial"/>
                <w:sz w:val="16"/>
                <w:szCs w:val="16"/>
                <w:lang w:val="en-GB"/>
              </w:rPr>
              <w:t xml:space="preserve">   Final balance</w:t>
            </w:r>
          </w:p>
        </w:tc>
        <w:tc>
          <w:tcPr>
            <w:tcW w:w="141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eastAsia="Arial" w:hAnsi="Arial" w:cs="Arial"/>
                <w:sz w:val="16"/>
                <w:szCs w:val="16"/>
                <w:lang w:val="en-GB"/>
              </w:rPr>
              <w:t>447,485</w:t>
            </w:r>
          </w:p>
        </w:tc>
        <w:tc>
          <w:tcPr>
            <w:tcW w:w="156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eastAsia="Arial" w:hAnsi="Arial" w:cs="Arial"/>
                <w:sz w:val="16"/>
                <w:szCs w:val="16"/>
                <w:lang w:val="en-GB"/>
              </w:rPr>
              <w:t>170,000</w:t>
            </w:r>
          </w:p>
        </w:tc>
      </w:tr>
    </w:tbl>
    <w:p w:rsidR="00BF64AB" w:rsidRPr="00CF1B1E" w:rsidRDefault="00BF64AB" w:rsidP="00BF64AB">
      <w:pPr>
        <w:spacing w:after="0" w:line="276" w:lineRule="auto"/>
        <w:ind w:right="-20"/>
        <w:jc w:val="both"/>
        <w:rPr>
          <w:rFonts w:ascii="Arial" w:eastAsia="Times New Roman" w:hAnsi="Arial" w:cs="Arial"/>
          <w:b/>
          <w:sz w:val="16"/>
          <w:szCs w:val="16"/>
          <w:lang w:val="en-GB"/>
        </w:rPr>
      </w:pPr>
    </w:p>
    <w:p w:rsidR="00BF64AB" w:rsidRPr="00CF1B1E" w:rsidRDefault="00362408" w:rsidP="00BF64AB">
      <w:pPr>
        <w:spacing w:after="0" w:line="276" w:lineRule="auto"/>
        <w:ind w:right="-20"/>
        <w:jc w:val="both"/>
        <w:rPr>
          <w:rFonts w:ascii="Arial" w:eastAsia="Times New Roman" w:hAnsi="Arial" w:cs="Arial"/>
          <w:sz w:val="16"/>
          <w:szCs w:val="16"/>
          <w:lang w:val="en-GB"/>
        </w:rPr>
      </w:pPr>
      <w:r w:rsidRPr="00CF1B1E">
        <w:rPr>
          <w:rFonts w:ascii="Arial" w:eastAsia="Arial" w:hAnsi="Arial" w:cs="Arial"/>
          <w:b/>
          <w:sz w:val="16"/>
          <w:szCs w:val="16"/>
          <w:lang w:val="en-GB"/>
        </w:rPr>
        <w:t>Tax receivables and deferred tax assets</w:t>
      </w:r>
    </w:p>
    <w:p w:rsidR="00BF64AB" w:rsidRPr="00CF1B1E" w:rsidRDefault="00BF64AB"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p>
    <w:p w:rsidR="00BF64AB" w:rsidRPr="00CF1B1E" w:rsidRDefault="00362408" w:rsidP="00BF64AB">
      <w:pPr>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The tax receivables item includes certain amounts, determined and in some cases allocated, resulting from receivables for which a right of realization has been created through reimbursement or compensation. Details on receivables by type are as follows:</w:t>
      </w: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1.5</w:t>
      </w:r>
    </w:p>
    <w:tbl>
      <w:tblPr>
        <w:tblW w:w="7320" w:type="dxa"/>
        <w:tblLook w:val="04A0" w:firstRow="1" w:lastRow="0" w:firstColumn="1" w:lastColumn="0" w:noHBand="0" w:noVBand="1"/>
      </w:tblPr>
      <w:tblGrid>
        <w:gridCol w:w="5660"/>
        <w:gridCol w:w="1660"/>
      </w:tblGrid>
      <w:tr w:rsidR="00C820FB" w:rsidRPr="00CF1B1E" w:rsidTr="00BF64AB">
        <w:trPr>
          <w:trHeight w:val="300"/>
        </w:trPr>
        <w:tc>
          <w:tcPr>
            <w:tcW w:w="566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002060"/>
            <w:noWrap/>
            <w:vAlign w:val="bottom"/>
            <w:hideMark/>
          </w:tcPr>
          <w:p w:rsidR="00BF64AB" w:rsidRPr="00CF1B1E" w:rsidRDefault="00BF64AB" w:rsidP="00BF64AB">
            <w:pPr>
              <w:spacing w:after="0" w:line="276" w:lineRule="auto"/>
              <w:jc w:val="center"/>
              <w:rPr>
                <w:rFonts w:ascii="Arial" w:hAnsi="Arial" w:cs="Arial"/>
                <w:sz w:val="16"/>
                <w:szCs w:val="16"/>
                <w:lang w:val="en-GB"/>
              </w:rPr>
            </w:pPr>
          </w:p>
        </w:tc>
        <w:tc>
          <w:tcPr>
            <w:tcW w:w="166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000000" w:fill="052F61"/>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within the financial year</w:t>
            </w:r>
          </w:p>
        </w:tc>
      </w:tr>
      <w:tr w:rsidR="00C820FB" w:rsidRPr="00CF1B1E" w:rsidTr="00BF64AB">
        <w:trPr>
          <w:trHeight w:val="338"/>
        </w:trPr>
        <w:tc>
          <w:tcPr>
            <w:tcW w:w="5660" w:type="dxa"/>
            <w:tcBorders>
              <w:top w:val="single" w:sz="12" w:space="0" w:color="4472C4" w:themeColor="accent1"/>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Receivables for withholdings deducted </w:t>
            </w:r>
          </w:p>
        </w:tc>
        <w:tc>
          <w:tcPr>
            <w:tcW w:w="1660" w:type="dxa"/>
            <w:tcBorders>
              <w:top w:val="single" w:sz="12" w:space="0" w:color="4472C4" w:themeColor="accent1"/>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1,112,889</w:t>
            </w:r>
          </w:p>
        </w:tc>
      </w:tr>
      <w:tr w:rsidR="00C820FB" w:rsidRPr="00CF1B1E" w:rsidTr="00BF64AB">
        <w:trPr>
          <w:trHeight w:val="300"/>
        </w:trPr>
        <w:tc>
          <w:tcPr>
            <w:tcW w:w="5660" w:type="dxa"/>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Tax credits for Research and Development activities</w:t>
            </w:r>
          </w:p>
        </w:tc>
        <w:tc>
          <w:tcPr>
            <w:tcW w:w="166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jc w:val="right"/>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801,358</w:t>
            </w:r>
          </w:p>
        </w:tc>
      </w:tr>
      <w:tr w:rsidR="00C820FB" w:rsidRPr="00CF1B1E" w:rsidTr="00BF64AB">
        <w:trPr>
          <w:trHeight w:val="300"/>
        </w:trPr>
        <w:tc>
          <w:tcPr>
            <w:tcW w:w="566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Receivables for IRES taxes deriving from the previous year</w:t>
            </w:r>
          </w:p>
        </w:tc>
        <w:tc>
          <w:tcPr>
            <w:tcW w:w="16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jc w:val="right"/>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196,000</w:t>
            </w:r>
          </w:p>
        </w:tc>
      </w:tr>
      <w:tr w:rsidR="00C820FB" w:rsidRPr="00CF1B1E" w:rsidTr="00BF64AB">
        <w:trPr>
          <w:trHeight w:val="300"/>
        </w:trPr>
        <w:tc>
          <w:tcPr>
            <w:tcW w:w="5660" w:type="dxa"/>
            <w:tcBorders>
              <w:top w:val="nil"/>
              <w:left w:val="single" w:sz="8" w:space="0" w:color="167AF3"/>
              <w:bottom w:val="single" w:sz="8" w:space="0" w:color="167AF3"/>
              <w:right w:val="nil"/>
            </w:tcBorders>
            <w:shd w:val="clear" w:color="auto"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Other tax receivables</w:t>
            </w:r>
          </w:p>
        </w:tc>
        <w:tc>
          <w:tcPr>
            <w:tcW w:w="166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jc w:val="right"/>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182,208</w:t>
            </w:r>
          </w:p>
        </w:tc>
      </w:tr>
      <w:tr w:rsidR="00C820FB" w:rsidRPr="00CF1B1E" w:rsidTr="00BF64AB">
        <w:trPr>
          <w:trHeight w:val="300"/>
        </w:trPr>
        <w:tc>
          <w:tcPr>
            <w:tcW w:w="566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Training tax credit 4.0</w:t>
            </w:r>
          </w:p>
        </w:tc>
        <w:tc>
          <w:tcPr>
            <w:tcW w:w="16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jc w:val="right"/>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163,386</w:t>
            </w:r>
          </w:p>
        </w:tc>
      </w:tr>
      <w:tr w:rsidR="00C820FB" w:rsidRPr="00CF1B1E" w:rsidTr="00BF64AB">
        <w:trPr>
          <w:trHeight w:val="300"/>
        </w:trPr>
        <w:tc>
          <w:tcPr>
            <w:tcW w:w="5660" w:type="dxa"/>
            <w:tcBorders>
              <w:top w:val="nil"/>
              <w:left w:val="single" w:sz="8" w:space="0" w:color="167AF3"/>
              <w:bottom w:val="single" w:sz="8" w:space="0" w:color="167AF3"/>
              <w:right w:val="nil"/>
            </w:tcBorders>
            <w:shd w:val="clear" w:color="auto"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VAT</w:t>
            </w:r>
          </w:p>
        </w:tc>
        <w:tc>
          <w:tcPr>
            <w:tcW w:w="1660" w:type="dxa"/>
            <w:tcBorders>
              <w:top w:val="nil"/>
              <w:left w:val="single" w:sz="8" w:space="0" w:color="167AF3"/>
              <w:bottom w:val="single" w:sz="8" w:space="0" w:color="167AF3"/>
              <w:right w:val="single" w:sz="8" w:space="0" w:color="167AF3"/>
            </w:tcBorders>
            <w:shd w:val="clear" w:color="auto" w:fill="B1D2FB"/>
            <w:noWrap/>
            <w:vAlign w:val="center"/>
            <w:hideMark/>
          </w:tcPr>
          <w:p w:rsidR="00BF64AB" w:rsidRPr="00CF1B1E" w:rsidRDefault="00362408" w:rsidP="00BF64AB">
            <w:pPr>
              <w:spacing w:after="0" w:line="276" w:lineRule="auto"/>
              <w:jc w:val="right"/>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78,655</w:t>
            </w:r>
          </w:p>
        </w:tc>
      </w:tr>
      <w:tr w:rsidR="00C820FB" w:rsidRPr="00CF1B1E" w:rsidTr="00BF64AB">
        <w:trPr>
          <w:trHeight w:val="300"/>
        </w:trPr>
        <w:tc>
          <w:tcPr>
            <w:tcW w:w="5660" w:type="dxa"/>
            <w:tcBorders>
              <w:top w:val="nil"/>
              <w:left w:val="single" w:sz="8" w:space="0" w:color="167AF3"/>
              <w:bottom w:val="single" w:sz="8" w:space="0" w:color="167AF3"/>
              <w:right w:val="nil"/>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Total</w:t>
            </w:r>
          </w:p>
        </w:tc>
        <w:tc>
          <w:tcPr>
            <w:tcW w:w="166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line="276" w:lineRule="auto"/>
              <w:jc w:val="right"/>
              <w:rPr>
                <w:rFonts w:ascii="Arial" w:hAnsi="Arial" w:cs="Arial"/>
                <w:b/>
                <w:bCs/>
                <w:color w:val="000000"/>
                <w:sz w:val="16"/>
                <w:szCs w:val="16"/>
                <w:lang w:val="en-GB"/>
              </w:rPr>
            </w:pPr>
            <w:r w:rsidRPr="00CF1B1E">
              <w:rPr>
                <w:rFonts w:ascii="Arial" w:eastAsia="Arial" w:hAnsi="Arial" w:cs="Arial"/>
                <w:b/>
                <w:bCs/>
                <w:color w:val="000000"/>
                <w:sz w:val="16"/>
                <w:szCs w:val="16"/>
                <w:lang w:val="en-GB"/>
              </w:rPr>
              <w:t>2,534,496</w:t>
            </w:r>
          </w:p>
        </w:tc>
      </w:tr>
    </w:tbl>
    <w:p w:rsidR="00BF64AB" w:rsidRPr="00CF1B1E" w:rsidRDefault="00BF64AB" w:rsidP="00BF64AB">
      <w:pPr>
        <w:spacing w:after="0" w:line="276" w:lineRule="auto"/>
        <w:ind w:right="-20"/>
        <w:jc w:val="both"/>
        <w:rPr>
          <w:rFonts w:ascii="Arial" w:eastAsia="Times New Roman" w:hAnsi="Arial" w:cs="Arial"/>
          <w:sz w:val="16"/>
          <w:szCs w:val="16"/>
          <w:lang w:val="en-GB"/>
        </w:rPr>
      </w:pPr>
    </w:p>
    <w:p w:rsidR="00BF64AB" w:rsidRPr="00CF1B1E" w:rsidRDefault="00362408" w:rsidP="00BF64AB">
      <w:pPr>
        <w:spacing w:after="0" w:line="240" w:lineRule="auto"/>
        <w:ind w:right="-20"/>
        <w:jc w:val="both"/>
        <w:rPr>
          <w:rFonts w:ascii="Arial" w:eastAsiaTheme="minorEastAsia" w:hAnsi="Arial" w:cs="Arial"/>
          <w:color w:val="000000" w:themeColor="text1"/>
          <w:sz w:val="16"/>
          <w:szCs w:val="16"/>
          <w:lang w:val="en-GB" w:eastAsia="it-IT"/>
        </w:rPr>
      </w:pPr>
      <w:r w:rsidRPr="00CF1B1E">
        <w:rPr>
          <w:rFonts w:ascii="Arial" w:eastAsia="Arial" w:hAnsi="Arial" w:cs="Arial"/>
          <w:color w:val="000000"/>
          <w:sz w:val="16"/>
          <w:szCs w:val="16"/>
          <w:lang w:val="en-GB" w:eastAsia="it-IT"/>
        </w:rPr>
        <w:t>The item "Other tax receivables" in the table above includes the tax credit for training expenses for employees for the acquisition of skills in the technology sector envisaged by the "4.0 Company Nation Plan" and pursuant to and by effect of the Ministerial Decree of the Ministry of Economic Development drawn up in agreement with the Ministry of Economy and Finance and of the Ministry of Labour and Social Policy of 4 May 2018, published in the Official Gazette no.</w:t>
      </w:r>
      <w:r w:rsidR="00CF1B1E">
        <w:rPr>
          <w:rFonts w:ascii="Arial" w:eastAsia="Arial" w:hAnsi="Arial" w:cs="Arial"/>
          <w:color w:val="000000"/>
          <w:sz w:val="16"/>
          <w:szCs w:val="16"/>
          <w:lang w:val="en-GB" w:eastAsia="it-IT"/>
        </w:rPr>
        <w:t xml:space="preserve"> </w:t>
      </w:r>
      <w:r w:rsidRPr="00CF1B1E">
        <w:rPr>
          <w:rFonts w:ascii="Arial" w:eastAsia="Arial" w:hAnsi="Arial" w:cs="Arial"/>
          <w:color w:val="000000"/>
          <w:sz w:val="16"/>
          <w:szCs w:val="16"/>
          <w:lang w:val="en-GB" w:eastAsia="it-IT"/>
        </w:rPr>
        <w:t>143 of 22 June 2018, implementing Law no. 2015 of 27 December 2017.  The tax credit, recorded in the financial statements of the Parent Company, amounts to € 163</w:t>
      </w:r>
      <w:r w:rsidR="00DC2DB8">
        <w:rPr>
          <w:rFonts w:ascii="Arial" w:eastAsia="Arial" w:hAnsi="Arial" w:cs="Arial"/>
          <w:color w:val="000000"/>
          <w:sz w:val="16"/>
          <w:szCs w:val="16"/>
          <w:lang w:val="en-GB" w:eastAsia="it-IT"/>
        </w:rPr>
        <w:t>,</w:t>
      </w:r>
      <w:r w:rsidRPr="00CF1B1E">
        <w:rPr>
          <w:rFonts w:ascii="Arial" w:eastAsia="Arial" w:hAnsi="Arial" w:cs="Arial"/>
          <w:color w:val="000000"/>
          <w:sz w:val="16"/>
          <w:szCs w:val="16"/>
          <w:lang w:val="en-GB" w:eastAsia="it-IT"/>
        </w:rPr>
        <w:t xml:space="preserve">386. </w:t>
      </w:r>
    </w:p>
    <w:p w:rsidR="00BF64AB" w:rsidRPr="00CF1B1E" w:rsidRDefault="00362408" w:rsidP="00BF64AB">
      <w:pPr>
        <w:spacing w:after="0" w:line="240" w:lineRule="auto"/>
        <w:ind w:right="-20"/>
        <w:jc w:val="both"/>
        <w:rPr>
          <w:rFonts w:ascii="Arial" w:eastAsiaTheme="minorEastAsia" w:hAnsi="Arial" w:cs="Arial"/>
          <w:color w:val="000000"/>
          <w:sz w:val="16"/>
          <w:szCs w:val="16"/>
          <w:lang w:val="en-GB" w:eastAsia="it-IT"/>
        </w:rPr>
      </w:pPr>
      <w:r w:rsidRPr="00CF1B1E">
        <w:rPr>
          <w:rFonts w:ascii="Arial" w:eastAsia="Arial" w:hAnsi="Arial" w:cs="Arial"/>
          <w:color w:val="000000"/>
          <w:sz w:val="16"/>
          <w:szCs w:val="16"/>
          <w:lang w:val="en-GB" w:eastAsia="it-IT"/>
        </w:rPr>
        <w:t xml:space="preserve">Furthermore, pursuant to Article 4, paragraph 2 of the Prime Ministerial Decree no. 90 of 16 May 2018, the tax credit for incremental advertising investments made in the 2018 financial year has been recorded under "Other tax receivables" in the table above. The tax credit, recorded in the financial statements of the Parent Company, amounts to € 65,429. </w:t>
      </w:r>
    </w:p>
    <w:p w:rsidR="00BF64AB" w:rsidRPr="00CF1B1E" w:rsidRDefault="00362408" w:rsidP="00BF64AB">
      <w:pPr>
        <w:spacing w:after="120" w:line="264" w:lineRule="auto"/>
        <w:rPr>
          <w:rFonts w:ascii="Arial" w:eastAsiaTheme="minorEastAsia" w:hAnsi="Arial" w:cs="Arial"/>
          <w:color w:val="000000"/>
          <w:sz w:val="16"/>
          <w:szCs w:val="16"/>
          <w:lang w:val="en-GB" w:eastAsia="it-IT"/>
        </w:rPr>
      </w:pPr>
      <w:r w:rsidRPr="00CF1B1E">
        <w:rPr>
          <w:rFonts w:ascii="Arial" w:eastAsia="Arial" w:hAnsi="Arial" w:cs="Arial"/>
          <w:color w:val="000000"/>
          <w:sz w:val="16"/>
          <w:szCs w:val="16"/>
          <w:lang w:val="en-GB" w:eastAsia="it-IT"/>
        </w:rPr>
        <w:lastRenderedPageBreak/>
        <w:t>Tax receivables for Research and Development activities pursuant to article 3 of Legislative Decree 145 of 23 December 2013, as amended as supplemented for the research and development projects that the company set off in 2015 and will continue until 2017, notwithstanding future additional researches are considered posted in assets under tax receivables and in the revenue section of the Profit and loss account under entry A 5 – other revenues.</w:t>
      </w:r>
    </w:p>
    <w:p w:rsidR="00BF64AB" w:rsidRPr="00CF1B1E" w:rsidRDefault="00362408" w:rsidP="00BF64AB">
      <w:pPr>
        <w:spacing w:after="0" w:line="276" w:lineRule="auto"/>
        <w:ind w:right="-20"/>
        <w:jc w:val="both"/>
        <w:rPr>
          <w:rFonts w:ascii="Arial" w:eastAsia="Times New Roman" w:hAnsi="Arial" w:cs="Arial"/>
          <w:sz w:val="16"/>
          <w:szCs w:val="16"/>
          <w:lang w:val="en-GB"/>
        </w:rPr>
      </w:pPr>
      <w:r w:rsidRPr="00CF1B1E">
        <w:rPr>
          <w:rFonts w:ascii="Arial" w:eastAsia="Arial" w:hAnsi="Arial" w:cs="Arial"/>
          <w:color w:val="000000"/>
          <w:sz w:val="16"/>
          <w:szCs w:val="16"/>
          <w:lang w:val="en-GB" w:eastAsia="it-IT"/>
        </w:rPr>
        <w:t>Deferred tax assets of € 105,573 pertain to temporary differences between statutory profit and taxable income; these receivables were recorded as at 31 December 2018 as, based on the Business Plan approved by the Directors of the Parent Company on November 12, 2018, there is reasonable certainty that the Company will produce sufficient income in future years for their recovery.</w:t>
      </w:r>
    </w:p>
    <w:p w:rsidR="00BF64AB" w:rsidRPr="00CF1B1E" w:rsidRDefault="00BF64AB" w:rsidP="00BF64AB">
      <w:pPr>
        <w:spacing w:after="0" w:line="276" w:lineRule="auto"/>
        <w:ind w:right="-20"/>
        <w:jc w:val="both"/>
        <w:rPr>
          <w:rFonts w:ascii="Arial" w:eastAsia="Times New Roman" w:hAnsi="Arial" w:cs="Arial"/>
          <w:sz w:val="16"/>
          <w:szCs w:val="16"/>
          <w:lang w:val="en-GB"/>
        </w:rPr>
      </w:pPr>
    </w:p>
    <w:p w:rsidR="00BF64AB" w:rsidRPr="00CF1B1E" w:rsidRDefault="00362408" w:rsidP="00BF64AB">
      <w:pPr>
        <w:spacing w:after="0" w:line="276" w:lineRule="auto"/>
        <w:ind w:right="-20"/>
        <w:jc w:val="both"/>
        <w:rPr>
          <w:rFonts w:ascii="Arial" w:eastAsia="Times New Roman" w:hAnsi="Arial" w:cs="Arial"/>
          <w:b/>
          <w:bCs/>
          <w:sz w:val="16"/>
          <w:szCs w:val="16"/>
          <w:lang w:val="en-GB"/>
        </w:rPr>
      </w:pPr>
      <w:r w:rsidRPr="00CF1B1E">
        <w:rPr>
          <w:rFonts w:ascii="Arial" w:eastAsia="Arial" w:hAnsi="Arial" w:cs="Arial"/>
          <w:b/>
          <w:bCs/>
          <w:sz w:val="16"/>
          <w:szCs w:val="16"/>
          <w:lang w:val="en-GB"/>
        </w:rPr>
        <w:t>Other receivables</w:t>
      </w:r>
    </w:p>
    <w:p w:rsidR="00BF64AB" w:rsidRPr="00CF1B1E" w:rsidRDefault="00BF64AB" w:rsidP="00BF64AB">
      <w:pPr>
        <w:spacing w:after="0" w:line="276" w:lineRule="auto"/>
        <w:ind w:right="-20"/>
        <w:jc w:val="both"/>
        <w:rPr>
          <w:rFonts w:ascii="Arial" w:eastAsia="Times New Roman" w:hAnsi="Arial" w:cs="Arial"/>
          <w:b/>
          <w:sz w:val="16"/>
          <w:szCs w:val="16"/>
          <w:lang w:val="en-GB"/>
        </w:rPr>
      </w:pPr>
    </w:p>
    <w:p w:rsidR="00BF64AB" w:rsidRPr="00CF1B1E" w:rsidRDefault="00362408" w:rsidP="00BF64AB">
      <w:pPr>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Other Receivables, which total € 845,476 thousand (€ 495,923 thousand as at 31 December 2017), consist of receivables for CIG/inps for Meteo events (€ 396,098), security deposits (€ 95,995), Supplier advances (€ 155,832) and Advances to consultants (€ 131,163 thousand). With regard to this last item, it is noted that the Parent Company as at 31 December 2018 entered a receivable from commercial consultants following the re-determination of the annual premiums due to each commercial consultant based on the final data as at 31 December 2018 which are results lower than those calculated during the year for the payment of the amounts due.</w:t>
      </w:r>
    </w:p>
    <w:p w:rsidR="00BF64AB" w:rsidRPr="00CF1B1E" w:rsidRDefault="00BF64AB" w:rsidP="00BF64AB">
      <w:pPr>
        <w:spacing w:after="0" w:line="276" w:lineRule="auto"/>
        <w:ind w:right="-20"/>
        <w:jc w:val="both"/>
        <w:rPr>
          <w:rFonts w:ascii="Arial" w:eastAsia="Times New Roman" w:hAnsi="Arial" w:cs="Arial"/>
          <w:sz w:val="16"/>
          <w:szCs w:val="16"/>
          <w:lang w:val="en-GB"/>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Introduction, change and due dates of receivables under current assets</w:t>
      </w:r>
    </w:p>
    <w:p w:rsidR="00BF64AB" w:rsidRPr="00CF1B1E" w:rsidRDefault="00362408" w:rsidP="00BF64AB">
      <w:pPr>
        <w:spacing w:after="0" w:line="264" w:lineRule="auto"/>
        <w:jc w:val="both"/>
        <w:rPr>
          <w:rFonts w:ascii="Arial" w:eastAsiaTheme="minorEastAsia" w:hAnsi="Arial" w:cs="Arial"/>
          <w:color w:val="000000"/>
          <w:sz w:val="16"/>
          <w:szCs w:val="16"/>
          <w:lang w:val="en-GB" w:eastAsia="it-IT"/>
        </w:rPr>
      </w:pPr>
      <w:r w:rsidRPr="00CF1B1E">
        <w:rPr>
          <w:rFonts w:ascii="Arial" w:eastAsia="Arial" w:hAnsi="Arial" w:cs="Arial"/>
          <w:color w:val="000000"/>
          <w:sz w:val="16"/>
          <w:szCs w:val="16"/>
          <w:lang w:val="en-GB" w:eastAsia="it-IT"/>
        </w:rPr>
        <w:t xml:space="preserve">The most significant changes that occurred during the year with regard to the receivables recorded in current assets are shown in the appropriate subsequent table. </w:t>
      </w:r>
    </w:p>
    <w:p w:rsidR="00BF64AB" w:rsidRPr="00CF1B1E" w:rsidRDefault="00BF64AB" w:rsidP="00BF64AB">
      <w:pPr>
        <w:spacing w:after="0" w:line="276" w:lineRule="auto"/>
        <w:ind w:right="-20"/>
        <w:jc w:val="both"/>
        <w:rPr>
          <w:rFonts w:ascii="Arial" w:eastAsia="Times New Roman" w:hAnsi="Arial" w:cs="Arial"/>
          <w:b/>
          <w:sz w:val="16"/>
          <w:szCs w:val="16"/>
          <w:lang w:val="en-GB"/>
        </w:rPr>
      </w:pPr>
    </w:p>
    <w:p w:rsidR="00BF64AB" w:rsidRPr="00CF1B1E" w:rsidRDefault="00362408" w:rsidP="00BF64AB">
      <w:pPr>
        <w:spacing w:after="0" w:line="276" w:lineRule="auto"/>
        <w:ind w:right="-20"/>
        <w:jc w:val="both"/>
        <w:rPr>
          <w:rFonts w:ascii="Arial" w:eastAsia="Times New Roman" w:hAnsi="Arial" w:cs="Arial"/>
          <w:b/>
          <w:bCs/>
          <w:sz w:val="16"/>
          <w:szCs w:val="16"/>
          <w:lang w:val="en-GB"/>
        </w:rPr>
      </w:pPr>
      <w:r w:rsidRPr="00CF1B1E">
        <w:rPr>
          <w:rFonts w:ascii="Arial" w:eastAsia="Arial" w:hAnsi="Arial" w:cs="Arial"/>
          <w:b/>
          <w:bCs/>
          <w:sz w:val="16"/>
          <w:szCs w:val="16"/>
          <w:lang w:val="en-GB"/>
        </w:rPr>
        <w:t>Analysis of changes and due dates of receivables under current assets (table)</w:t>
      </w: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1.6</w:t>
      </w:r>
    </w:p>
    <w:tbl>
      <w:tblPr>
        <w:tblW w:w="8116" w:type="dxa"/>
        <w:tblInd w:w="-3" w:type="dxa"/>
        <w:tblCellMar>
          <w:left w:w="70" w:type="dxa"/>
          <w:right w:w="70" w:type="dxa"/>
        </w:tblCellMar>
        <w:tblLook w:val="04A0" w:firstRow="1" w:lastRow="0" w:firstColumn="1" w:lastColumn="0" w:noHBand="0" w:noVBand="1"/>
      </w:tblPr>
      <w:tblGrid>
        <w:gridCol w:w="1608"/>
        <w:gridCol w:w="1357"/>
        <w:gridCol w:w="1258"/>
        <w:gridCol w:w="1258"/>
        <w:gridCol w:w="1258"/>
        <w:gridCol w:w="1377"/>
      </w:tblGrid>
      <w:tr w:rsidR="00C820FB" w:rsidRPr="0042797F" w:rsidTr="00BF64AB">
        <w:trPr>
          <w:trHeight w:val="971"/>
        </w:trPr>
        <w:tc>
          <w:tcPr>
            <w:tcW w:w="1608" w:type="dxa"/>
            <w:tcBorders>
              <w:top w:val="single" w:sz="4" w:space="0" w:color="auto"/>
              <w:left w:val="single" w:sz="4" w:space="0" w:color="auto"/>
              <w:bottom w:val="single" w:sz="12" w:space="0" w:color="4472C4" w:themeColor="accent1"/>
              <w:right w:val="nil"/>
            </w:tcBorders>
            <w:shd w:val="clear" w:color="auto" w:fill="002060"/>
            <w:noWrap/>
            <w:vAlign w:val="bottom"/>
            <w:hideMark/>
          </w:tcPr>
          <w:p w:rsidR="00BF64AB" w:rsidRPr="00CF1B1E" w:rsidRDefault="00362408" w:rsidP="00BF64AB">
            <w:pPr>
              <w:spacing w:after="0" w:line="276" w:lineRule="auto"/>
              <w:rPr>
                <w:rFonts w:ascii="Arial" w:hAnsi="Arial" w:cs="Arial"/>
                <w:sz w:val="16"/>
                <w:szCs w:val="16"/>
                <w:lang w:val="en-GB"/>
              </w:rPr>
            </w:pPr>
            <w:r w:rsidRPr="00CF1B1E">
              <w:rPr>
                <w:rFonts w:ascii="Arial" w:hAnsi="Arial" w:cs="Arial"/>
                <w:sz w:val="16"/>
                <w:szCs w:val="16"/>
                <w:lang w:val="en-GB"/>
              </w:rPr>
              <w:t> </w:t>
            </w:r>
          </w:p>
        </w:tc>
        <w:tc>
          <w:tcPr>
            <w:tcW w:w="1357" w:type="dxa"/>
            <w:tcBorders>
              <w:top w:val="single" w:sz="4" w:space="0" w:color="auto"/>
              <w:left w:val="single" w:sz="4" w:space="0" w:color="auto"/>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Receivables from customers under current assets</w:t>
            </w:r>
          </w:p>
        </w:tc>
        <w:tc>
          <w:tcPr>
            <w:tcW w:w="1258" w:type="dxa"/>
            <w:tcBorders>
              <w:top w:val="single" w:sz="4" w:space="0" w:color="auto"/>
              <w:left w:val="single" w:sz="4" w:space="0" w:color="auto"/>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Tax receivables recorded under current assets</w:t>
            </w:r>
          </w:p>
        </w:tc>
        <w:tc>
          <w:tcPr>
            <w:tcW w:w="1258" w:type="dxa"/>
            <w:tcBorders>
              <w:top w:val="single" w:sz="4" w:space="0" w:color="auto"/>
              <w:left w:val="nil"/>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Assets for prepaid taxes recorded under current assets</w:t>
            </w:r>
          </w:p>
        </w:tc>
        <w:tc>
          <w:tcPr>
            <w:tcW w:w="1258" w:type="dxa"/>
            <w:tcBorders>
              <w:top w:val="single" w:sz="4" w:space="0" w:color="auto"/>
              <w:left w:val="nil"/>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Receivables from others recorded under current assets</w:t>
            </w:r>
          </w:p>
        </w:tc>
        <w:tc>
          <w:tcPr>
            <w:tcW w:w="1377" w:type="dxa"/>
            <w:tcBorders>
              <w:top w:val="single" w:sz="4" w:space="0" w:color="auto"/>
              <w:left w:val="nil"/>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Total receivables recorded under current assets</w:t>
            </w:r>
          </w:p>
        </w:tc>
      </w:tr>
      <w:tr w:rsidR="00C820FB" w:rsidRPr="00CF1B1E" w:rsidTr="00BF64AB">
        <w:trPr>
          <w:trHeight w:val="242"/>
        </w:trPr>
        <w:tc>
          <w:tcPr>
            <w:tcW w:w="160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eastAsia="Arial" w:hAnsi="Arial" w:cs="Arial"/>
                <w:sz w:val="16"/>
                <w:szCs w:val="16"/>
                <w:lang w:val="en-GB"/>
              </w:rPr>
              <w:t>Value at the beginning of the year</w:t>
            </w:r>
          </w:p>
        </w:tc>
        <w:tc>
          <w:tcPr>
            <w:tcW w:w="135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6,727,645</w:t>
            </w:r>
          </w:p>
        </w:tc>
        <w:tc>
          <w:tcPr>
            <w:tcW w:w="1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1,566,168</w:t>
            </w:r>
          </w:p>
        </w:tc>
        <w:tc>
          <w:tcPr>
            <w:tcW w:w="1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54,853</w:t>
            </w:r>
          </w:p>
        </w:tc>
        <w:tc>
          <w:tcPr>
            <w:tcW w:w="1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495,923</w:t>
            </w:r>
          </w:p>
        </w:tc>
        <w:tc>
          <w:tcPr>
            <w:tcW w:w="137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line="276" w:lineRule="auto"/>
              <w:jc w:val="right"/>
              <w:rPr>
                <w:rFonts w:ascii="Arial" w:hAnsi="Arial" w:cs="Arial"/>
                <w:bCs/>
                <w:color w:val="000000"/>
                <w:sz w:val="16"/>
                <w:szCs w:val="16"/>
                <w:lang w:val="en-GB"/>
              </w:rPr>
            </w:pPr>
            <w:r w:rsidRPr="00CF1B1E">
              <w:rPr>
                <w:rFonts w:ascii="Arial" w:eastAsia="Arial" w:hAnsi="Arial" w:cs="Arial"/>
                <w:bCs/>
                <w:color w:val="000000"/>
                <w:sz w:val="16"/>
                <w:szCs w:val="16"/>
                <w:lang w:val="en-GB"/>
              </w:rPr>
              <w:t>8,844,589</w:t>
            </w:r>
          </w:p>
        </w:tc>
      </w:tr>
      <w:tr w:rsidR="00C820FB" w:rsidRPr="00CF1B1E" w:rsidTr="00BF64AB">
        <w:trPr>
          <w:trHeight w:val="242"/>
        </w:trPr>
        <w:tc>
          <w:tcPr>
            <w:tcW w:w="160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eastAsia="Arial" w:hAnsi="Arial" w:cs="Arial"/>
                <w:sz w:val="16"/>
                <w:szCs w:val="16"/>
                <w:lang w:val="en-GB"/>
              </w:rPr>
              <w:t>Change during the year</w:t>
            </w:r>
          </w:p>
        </w:tc>
        <w:tc>
          <w:tcPr>
            <w:tcW w:w="135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tcPr>
          <w:p w:rsidR="00BF64AB" w:rsidRPr="00CF1B1E" w:rsidRDefault="00362408" w:rsidP="00BF64AB">
            <w:pPr>
              <w:spacing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2,761,677</w:t>
            </w:r>
          </w:p>
        </w:tc>
        <w:tc>
          <w:tcPr>
            <w:tcW w:w="1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tcPr>
          <w:p w:rsidR="00BF64AB" w:rsidRPr="00CF1B1E" w:rsidRDefault="00362408" w:rsidP="00BF64AB">
            <w:pPr>
              <w:spacing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968,328</w:t>
            </w:r>
          </w:p>
        </w:tc>
        <w:tc>
          <w:tcPr>
            <w:tcW w:w="1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50,720</w:t>
            </w:r>
          </w:p>
        </w:tc>
        <w:tc>
          <w:tcPr>
            <w:tcW w:w="1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349,554</w:t>
            </w:r>
          </w:p>
        </w:tc>
        <w:tc>
          <w:tcPr>
            <w:tcW w:w="137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4,130,279</w:t>
            </w:r>
          </w:p>
        </w:tc>
      </w:tr>
      <w:tr w:rsidR="00C820FB" w:rsidRPr="00CF1B1E" w:rsidTr="00BF64AB">
        <w:trPr>
          <w:trHeight w:val="242"/>
        </w:trPr>
        <w:tc>
          <w:tcPr>
            <w:tcW w:w="160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center"/>
              <w:rPr>
                <w:rFonts w:ascii="Arial" w:hAnsi="Arial" w:cs="Arial"/>
                <w:b/>
                <w:sz w:val="16"/>
                <w:szCs w:val="16"/>
                <w:lang w:val="en-GB"/>
              </w:rPr>
            </w:pPr>
            <w:r w:rsidRPr="00CF1B1E">
              <w:rPr>
                <w:rFonts w:ascii="Arial" w:eastAsia="Arial" w:hAnsi="Arial" w:cs="Arial"/>
                <w:b/>
                <w:sz w:val="16"/>
                <w:szCs w:val="16"/>
                <w:lang w:val="en-GB"/>
              </w:rPr>
              <w:t>Year-end value</w:t>
            </w:r>
          </w:p>
        </w:tc>
        <w:tc>
          <w:tcPr>
            <w:tcW w:w="135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line="276" w:lineRule="auto"/>
              <w:jc w:val="right"/>
              <w:rPr>
                <w:rFonts w:ascii="Arial" w:hAnsi="Arial" w:cs="Arial"/>
                <w:b/>
                <w:color w:val="000000"/>
                <w:sz w:val="16"/>
                <w:szCs w:val="16"/>
                <w:lang w:val="en-GB"/>
              </w:rPr>
            </w:pPr>
            <w:r w:rsidRPr="00CF1B1E">
              <w:rPr>
                <w:rFonts w:ascii="Arial" w:eastAsia="Arial" w:hAnsi="Arial" w:cs="Arial"/>
                <w:b/>
                <w:color w:val="000000"/>
                <w:sz w:val="16"/>
                <w:szCs w:val="16"/>
                <w:lang w:val="en-GB"/>
              </w:rPr>
              <w:t>9,489,322</w:t>
            </w:r>
          </w:p>
        </w:tc>
        <w:tc>
          <w:tcPr>
            <w:tcW w:w="1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line="276" w:lineRule="auto"/>
              <w:jc w:val="right"/>
              <w:rPr>
                <w:rFonts w:ascii="Arial" w:hAnsi="Arial" w:cs="Arial"/>
                <w:b/>
                <w:color w:val="000000"/>
                <w:sz w:val="16"/>
                <w:szCs w:val="16"/>
                <w:lang w:val="en-GB"/>
              </w:rPr>
            </w:pPr>
            <w:r w:rsidRPr="00CF1B1E">
              <w:rPr>
                <w:rFonts w:ascii="Arial" w:eastAsia="Arial" w:hAnsi="Arial" w:cs="Arial"/>
                <w:b/>
                <w:color w:val="000000"/>
                <w:sz w:val="16"/>
                <w:szCs w:val="16"/>
                <w:lang w:val="en-GB"/>
              </w:rPr>
              <w:t>2,534,496</w:t>
            </w:r>
          </w:p>
        </w:tc>
        <w:tc>
          <w:tcPr>
            <w:tcW w:w="1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line="276" w:lineRule="auto"/>
              <w:jc w:val="right"/>
              <w:rPr>
                <w:rFonts w:ascii="Arial" w:hAnsi="Arial" w:cs="Arial"/>
                <w:b/>
                <w:color w:val="000000"/>
                <w:sz w:val="16"/>
                <w:szCs w:val="16"/>
                <w:lang w:val="en-GB"/>
              </w:rPr>
            </w:pPr>
            <w:r w:rsidRPr="00CF1B1E">
              <w:rPr>
                <w:rFonts w:ascii="Arial" w:eastAsia="Arial" w:hAnsi="Arial" w:cs="Arial"/>
                <w:b/>
                <w:color w:val="000000"/>
                <w:sz w:val="16"/>
                <w:szCs w:val="16"/>
                <w:lang w:val="en-GB"/>
              </w:rPr>
              <w:t>105,573</w:t>
            </w:r>
          </w:p>
        </w:tc>
        <w:tc>
          <w:tcPr>
            <w:tcW w:w="1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line="276" w:lineRule="auto"/>
              <w:jc w:val="right"/>
              <w:rPr>
                <w:rFonts w:ascii="Arial" w:hAnsi="Arial" w:cs="Arial"/>
                <w:b/>
                <w:color w:val="000000"/>
                <w:sz w:val="16"/>
                <w:szCs w:val="16"/>
                <w:lang w:val="en-GB"/>
              </w:rPr>
            </w:pPr>
            <w:r w:rsidRPr="00CF1B1E">
              <w:rPr>
                <w:rFonts w:ascii="Arial" w:eastAsia="Arial" w:hAnsi="Arial" w:cs="Arial"/>
                <w:b/>
                <w:color w:val="000000"/>
                <w:sz w:val="16"/>
                <w:szCs w:val="16"/>
                <w:lang w:val="en-GB"/>
              </w:rPr>
              <w:t>845,476</w:t>
            </w:r>
          </w:p>
        </w:tc>
        <w:tc>
          <w:tcPr>
            <w:tcW w:w="137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line="276" w:lineRule="auto"/>
              <w:jc w:val="right"/>
              <w:rPr>
                <w:rFonts w:ascii="Arial" w:hAnsi="Arial" w:cs="Arial"/>
                <w:b/>
                <w:sz w:val="16"/>
                <w:szCs w:val="16"/>
                <w:lang w:val="en-GB"/>
              </w:rPr>
            </w:pPr>
            <w:r w:rsidRPr="00CF1B1E">
              <w:rPr>
                <w:rFonts w:ascii="Arial" w:eastAsia="Arial" w:hAnsi="Arial" w:cs="Arial"/>
                <w:b/>
                <w:color w:val="000000"/>
                <w:sz w:val="16"/>
                <w:szCs w:val="16"/>
                <w:lang w:val="en-GB"/>
              </w:rPr>
              <w:t xml:space="preserve">12,974,867   </w:t>
            </w:r>
          </w:p>
        </w:tc>
      </w:tr>
      <w:tr w:rsidR="00C820FB" w:rsidRPr="00CF1B1E" w:rsidTr="00BF64AB">
        <w:trPr>
          <w:trHeight w:val="242"/>
        </w:trPr>
        <w:tc>
          <w:tcPr>
            <w:tcW w:w="160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eastAsia="Arial" w:hAnsi="Arial" w:cs="Arial"/>
                <w:sz w:val="16"/>
                <w:szCs w:val="16"/>
                <w:lang w:val="en-GB"/>
              </w:rPr>
              <w:t>Part due within the year</w:t>
            </w:r>
          </w:p>
        </w:tc>
        <w:tc>
          <w:tcPr>
            <w:tcW w:w="135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eastAsia="Arial" w:hAnsi="Arial" w:cs="Arial"/>
                <w:color w:val="000000"/>
                <w:sz w:val="16"/>
                <w:szCs w:val="16"/>
                <w:lang w:val="en-GB"/>
              </w:rPr>
              <w:t>9,489,322</w:t>
            </w:r>
          </w:p>
        </w:tc>
        <w:tc>
          <w:tcPr>
            <w:tcW w:w="1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eastAsia="Arial" w:hAnsi="Arial" w:cs="Arial"/>
                <w:color w:val="000000"/>
                <w:sz w:val="16"/>
                <w:szCs w:val="16"/>
                <w:lang w:val="en-GB"/>
              </w:rPr>
              <w:t>2,534,496</w:t>
            </w:r>
          </w:p>
        </w:tc>
        <w:tc>
          <w:tcPr>
            <w:tcW w:w="1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eastAsia="Arial" w:hAnsi="Arial" w:cs="Arial"/>
                <w:color w:val="000000"/>
                <w:sz w:val="16"/>
                <w:szCs w:val="16"/>
                <w:lang w:val="en-GB"/>
              </w:rPr>
              <w:t>105,573</w:t>
            </w:r>
          </w:p>
        </w:tc>
        <w:tc>
          <w:tcPr>
            <w:tcW w:w="1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eastAsia="Arial" w:hAnsi="Arial" w:cs="Arial"/>
                <w:color w:val="000000"/>
                <w:sz w:val="16"/>
                <w:szCs w:val="16"/>
                <w:lang w:val="en-GB"/>
              </w:rPr>
              <w:t>845,476</w:t>
            </w:r>
          </w:p>
        </w:tc>
        <w:tc>
          <w:tcPr>
            <w:tcW w:w="137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eastAsia="Arial" w:hAnsi="Arial" w:cs="Arial"/>
                <w:color w:val="000000"/>
                <w:sz w:val="16"/>
                <w:szCs w:val="16"/>
                <w:lang w:val="en-GB"/>
              </w:rPr>
              <w:t xml:space="preserve">12,974,867   </w:t>
            </w:r>
          </w:p>
        </w:tc>
      </w:tr>
      <w:tr w:rsidR="00C820FB" w:rsidRPr="00CF1B1E" w:rsidTr="00BF64AB">
        <w:trPr>
          <w:trHeight w:val="242"/>
        </w:trPr>
        <w:tc>
          <w:tcPr>
            <w:tcW w:w="1608" w:type="dxa"/>
            <w:tcBorders>
              <w:top w:val="single" w:sz="12" w:space="0" w:color="4472C4" w:themeColor="accent1"/>
              <w:left w:val="single" w:sz="12" w:space="0" w:color="4472C4" w:themeColor="accent1"/>
              <w:bottom w:val="single" w:sz="4" w:space="0" w:color="auto"/>
              <w:right w:val="single" w:sz="4" w:space="0" w:color="auto"/>
            </w:tcBorders>
            <w:shd w:val="clear" w:color="auto" w:fill="auto"/>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eastAsia="Arial" w:hAnsi="Arial" w:cs="Arial"/>
                <w:sz w:val="16"/>
                <w:szCs w:val="16"/>
                <w:lang w:val="en-GB"/>
              </w:rPr>
              <w:t>Part due after the year</w:t>
            </w:r>
          </w:p>
        </w:tc>
        <w:tc>
          <w:tcPr>
            <w:tcW w:w="1357" w:type="dxa"/>
            <w:tcBorders>
              <w:top w:val="single" w:sz="12" w:space="0" w:color="4472C4" w:themeColor="accent1"/>
              <w:left w:val="nil"/>
              <w:bottom w:val="single" w:sz="4" w:space="0" w:color="auto"/>
              <w:right w:val="nil"/>
            </w:tcBorders>
            <w:shd w:val="clear" w:color="auto" w:fill="auto"/>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c>
          <w:tcPr>
            <w:tcW w:w="1258" w:type="dxa"/>
            <w:tcBorders>
              <w:top w:val="single" w:sz="12" w:space="0" w:color="4472C4" w:themeColor="accent1"/>
              <w:left w:val="nil"/>
              <w:bottom w:val="single" w:sz="4" w:space="0" w:color="auto"/>
              <w:right w:val="nil"/>
            </w:tcBorders>
            <w:shd w:val="clear" w:color="auto" w:fill="auto"/>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c>
          <w:tcPr>
            <w:tcW w:w="1258" w:type="dxa"/>
            <w:tcBorders>
              <w:top w:val="single" w:sz="12" w:space="0" w:color="4472C4" w:themeColor="accent1"/>
              <w:left w:val="nil"/>
              <w:bottom w:val="single" w:sz="4" w:space="0" w:color="auto"/>
              <w:right w:val="nil"/>
            </w:tcBorders>
            <w:shd w:val="clear" w:color="auto" w:fill="auto"/>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c>
          <w:tcPr>
            <w:tcW w:w="1258" w:type="dxa"/>
            <w:tcBorders>
              <w:top w:val="single" w:sz="12" w:space="0" w:color="4472C4" w:themeColor="accent1"/>
              <w:left w:val="nil"/>
              <w:bottom w:val="single" w:sz="4" w:space="0" w:color="auto"/>
              <w:right w:val="nil"/>
            </w:tcBorders>
            <w:shd w:val="clear" w:color="auto" w:fill="auto"/>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c>
          <w:tcPr>
            <w:tcW w:w="1377" w:type="dxa"/>
            <w:tcBorders>
              <w:top w:val="single" w:sz="12" w:space="0" w:color="4472C4" w:themeColor="accent1"/>
              <w:left w:val="nil"/>
              <w:bottom w:val="single" w:sz="4" w:space="0" w:color="auto"/>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r>
      <w:tr w:rsidR="00C820FB" w:rsidRPr="00CF1B1E" w:rsidTr="00BF64AB">
        <w:trPr>
          <w:trHeight w:val="242"/>
        </w:trPr>
        <w:tc>
          <w:tcPr>
            <w:tcW w:w="1608" w:type="dxa"/>
            <w:tcBorders>
              <w:top w:val="single" w:sz="4" w:space="0" w:color="auto"/>
              <w:left w:val="single" w:sz="12" w:space="0" w:color="4472C4" w:themeColor="accent1"/>
              <w:bottom w:val="single" w:sz="12" w:space="0" w:color="4472C4" w:themeColor="accent1"/>
              <w:right w:val="single" w:sz="4" w:space="0" w:color="auto"/>
            </w:tcBorders>
            <w:shd w:val="clear" w:color="auto" w:fill="B1D2FB"/>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eastAsia="Arial" w:hAnsi="Arial" w:cs="Arial"/>
                <w:sz w:val="16"/>
                <w:szCs w:val="16"/>
                <w:lang w:val="en-GB"/>
              </w:rPr>
              <w:t>Of which with duration of more than 5 years</w:t>
            </w:r>
          </w:p>
        </w:tc>
        <w:tc>
          <w:tcPr>
            <w:tcW w:w="1357" w:type="dxa"/>
            <w:tcBorders>
              <w:top w:val="single" w:sz="4" w:space="0" w:color="auto"/>
              <w:left w:val="nil"/>
              <w:bottom w:val="single" w:sz="12" w:space="0" w:color="4472C4" w:themeColor="accent1"/>
              <w:right w:val="nil"/>
            </w:tcBorders>
            <w:shd w:val="clear" w:color="auto" w:fill="B1D2FB"/>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c>
          <w:tcPr>
            <w:tcW w:w="1258" w:type="dxa"/>
            <w:tcBorders>
              <w:top w:val="single" w:sz="4" w:space="0" w:color="auto"/>
              <w:left w:val="nil"/>
              <w:bottom w:val="single" w:sz="12" w:space="0" w:color="4472C4" w:themeColor="accent1"/>
              <w:right w:val="nil"/>
            </w:tcBorders>
            <w:shd w:val="clear" w:color="auto" w:fill="B1D2FB"/>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c>
          <w:tcPr>
            <w:tcW w:w="1258" w:type="dxa"/>
            <w:tcBorders>
              <w:top w:val="single" w:sz="4" w:space="0" w:color="auto"/>
              <w:left w:val="nil"/>
              <w:bottom w:val="single" w:sz="12" w:space="0" w:color="4472C4" w:themeColor="accent1"/>
              <w:right w:val="nil"/>
            </w:tcBorders>
            <w:shd w:val="clear" w:color="auto" w:fill="B1D2FB"/>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c>
          <w:tcPr>
            <w:tcW w:w="1258" w:type="dxa"/>
            <w:tcBorders>
              <w:top w:val="single" w:sz="4" w:space="0" w:color="auto"/>
              <w:left w:val="nil"/>
              <w:bottom w:val="single" w:sz="12" w:space="0" w:color="4472C4" w:themeColor="accent1"/>
              <w:right w:val="nil"/>
            </w:tcBorders>
            <w:shd w:val="clear" w:color="auto" w:fill="B1D2FB"/>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c>
          <w:tcPr>
            <w:tcW w:w="1377" w:type="dxa"/>
            <w:tcBorders>
              <w:top w:val="single" w:sz="4" w:space="0" w:color="auto"/>
              <w:left w:val="nil"/>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 </w:t>
            </w:r>
          </w:p>
        </w:tc>
      </w:tr>
    </w:tbl>
    <w:p w:rsidR="00BF64AB" w:rsidRPr="00CF1B1E" w:rsidRDefault="00BF64AB" w:rsidP="00BF64AB">
      <w:pPr>
        <w:spacing w:after="0" w:line="276" w:lineRule="auto"/>
        <w:ind w:right="-20"/>
        <w:jc w:val="both"/>
        <w:rPr>
          <w:rFonts w:ascii="Arial" w:eastAsia="Times New Roman" w:hAnsi="Arial" w:cs="Arial"/>
          <w:b/>
          <w:sz w:val="16"/>
          <w:szCs w:val="16"/>
          <w:lang w:val="en-GB"/>
        </w:rPr>
      </w:pPr>
    </w:p>
    <w:p w:rsidR="00BF64AB" w:rsidRPr="00CF1B1E" w:rsidRDefault="00BF64AB" w:rsidP="00BF64AB">
      <w:pPr>
        <w:tabs>
          <w:tab w:val="left" w:pos="1134"/>
          <w:tab w:val="left" w:pos="2269"/>
          <w:tab w:val="right" w:pos="5670"/>
          <w:tab w:val="right" w:pos="7372"/>
        </w:tabs>
        <w:spacing w:after="0" w:line="276" w:lineRule="auto"/>
        <w:ind w:right="-20"/>
        <w:jc w:val="both"/>
        <w:rPr>
          <w:rFonts w:ascii="Arial" w:eastAsia="Times New Roman" w:hAnsi="Arial" w:cs="Arial"/>
          <w:b/>
          <w:sz w:val="16"/>
          <w:szCs w:val="16"/>
          <w:lang w:val="en-GB"/>
        </w:rPr>
      </w:pPr>
    </w:p>
    <w:p w:rsidR="00BF64AB" w:rsidRPr="00CF1B1E" w:rsidRDefault="00362408" w:rsidP="00BF64AB">
      <w:pPr>
        <w:tabs>
          <w:tab w:val="left" w:pos="1134"/>
          <w:tab w:val="left" w:pos="2269"/>
          <w:tab w:val="right" w:pos="5670"/>
          <w:tab w:val="right" w:pos="7372"/>
        </w:tabs>
        <w:spacing w:after="0" w:line="276" w:lineRule="auto"/>
        <w:ind w:right="-20"/>
        <w:jc w:val="both"/>
        <w:rPr>
          <w:rFonts w:ascii="Arial" w:eastAsia="Times New Roman" w:hAnsi="Arial" w:cs="Arial"/>
          <w:b/>
          <w:sz w:val="16"/>
          <w:szCs w:val="16"/>
          <w:lang w:val="en-GB"/>
        </w:rPr>
      </w:pPr>
      <w:r w:rsidRPr="00CF1B1E">
        <w:rPr>
          <w:rFonts w:ascii="Arial" w:eastAsia="Arial" w:hAnsi="Arial" w:cs="Arial"/>
          <w:b/>
          <w:sz w:val="16"/>
          <w:szCs w:val="16"/>
          <w:lang w:val="en-GB"/>
        </w:rPr>
        <w:t>Geographical split of receivables shown in the financial statements as at 31 December 2018</w:t>
      </w:r>
    </w:p>
    <w:p w:rsidR="00BF64AB" w:rsidRPr="00CF1B1E" w:rsidRDefault="00BF64AB" w:rsidP="00BF64AB">
      <w:pPr>
        <w:tabs>
          <w:tab w:val="left" w:pos="1134"/>
          <w:tab w:val="left" w:pos="2269"/>
          <w:tab w:val="right" w:pos="5670"/>
          <w:tab w:val="right" w:pos="7372"/>
        </w:tabs>
        <w:spacing w:after="0" w:line="276" w:lineRule="auto"/>
        <w:ind w:right="-20"/>
        <w:jc w:val="both"/>
        <w:rPr>
          <w:rFonts w:ascii="Arial" w:eastAsia="Times New Roman" w:hAnsi="Arial" w:cs="Arial"/>
          <w:b/>
          <w:sz w:val="16"/>
          <w:szCs w:val="16"/>
          <w:lang w:val="en-GB"/>
        </w:rPr>
      </w:pPr>
    </w:p>
    <w:p w:rsidR="00BF64AB" w:rsidRPr="00CF1B1E" w:rsidRDefault="00362408" w:rsidP="00BF64AB">
      <w:pPr>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The breakdown of receivables by geographical area is not shown due to it not being meaningful, given that they relate to Italy in their entirety.</w:t>
      </w:r>
    </w:p>
    <w:p w:rsidR="00BF64AB" w:rsidRPr="00CF1B1E" w:rsidRDefault="00BF64AB"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16"/>
          <w:szCs w:val="16"/>
          <w:u w:val="single"/>
          <w:lang w:val="en-GB" w:eastAsia="en-US"/>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 xml:space="preserve">Introduction, changes in current financial assets </w:t>
      </w:r>
    </w:p>
    <w:p w:rsidR="00BF64AB" w:rsidRPr="00CF1B1E" w:rsidRDefault="00BF64AB" w:rsidP="00BF64AB">
      <w:pPr>
        <w:spacing w:after="0" w:line="276" w:lineRule="auto"/>
        <w:ind w:right="-20"/>
        <w:jc w:val="both"/>
        <w:rPr>
          <w:rFonts w:ascii="Arial" w:hAnsi="Arial" w:cs="Arial"/>
          <w:b/>
          <w:bCs/>
          <w:color w:val="323E4F" w:themeColor="text2" w:themeShade="BF"/>
          <w:sz w:val="16"/>
          <w:szCs w:val="16"/>
          <w:u w:val="single"/>
          <w:lang w:val="en-GB"/>
        </w:rPr>
      </w:pPr>
    </w:p>
    <w:p w:rsidR="00BF64AB" w:rsidRPr="00CF1B1E" w:rsidRDefault="00362408" w:rsidP="00BF64AB">
      <w:pPr>
        <w:spacing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Current financial assets amount to € 4,018,517 and relate to two investments made during the year by the Parent Company in capitalization financial products. In particular, the Parent Company made investments in the following financial instruments: </w:t>
      </w:r>
    </w:p>
    <w:p w:rsidR="00BF64AB" w:rsidRPr="00CF1B1E" w:rsidRDefault="00362408" w:rsidP="00BF64AB">
      <w:pPr>
        <w:spacing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"Aviva soluzione valore UBI Edition 2017", the contract was stipulated on 27 February 2018 for a value of € 1,018,517;</w:t>
      </w:r>
    </w:p>
    <w:p w:rsidR="00BF64AB" w:rsidRPr="00CF1B1E" w:rsidRDefault="00362408" w:rsidP="00BF64AB">
      <w:pPr>
        <w:spacing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 "Eurovita Valore Private", the contract was stipulated on 31 December 2018 for a value of € 3,000,000. </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 Directors have made these investments with a view to temporary use of liquidity. In fact, the first instrument grants a redemption option as from 27 February 2019, while the second instrument can be liquidated by the end of 2019. </w:t>
      </w:r>
    </w:p>
    <w:p w:rsidR="00BF64AB" w:rsidRPr="00CF1B1E" w:rsidRDefault="00BF64AB" w:rsidP="00BF64AB">
      <w:pPr>
        <w:spacing w:after="0" w:line="276" w:lineRule="auto"/>
        <w:ind w:right="-20"/>
        <w:jc w:val="both"/>
        <w:rPr>
          <w:rFonts w:ascii="Arial" w:eastAsia="Times New Roman" w:hAnsi="Arial" w:cs="Arial"/>
          <w:sz w:val="16"/>
          <w:szCs w:val="16"/>
          <w:lang w:val="en-GB"/>
        </w:rPr>
      </w:pPr>
    </w:p>
    <w:p w:rsidR="00BF64AB" w:rsidRPr="00CF1B1E" w:rsidRDefault="00362408" w:rsidP="00BF64AB">
      <w:pPr>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The valuation is made at acquisition cost, adjusted by a revaluation of € 18,517 to reflect the higher realizable value as at 31 December 2018.</w:t>
      </w:r>
    </w:p>
    <w:p w:rsidR="00BF64AB" w:rsidRPr="00CF1B1E" w:rsidRDefault="00BF64AB" w:rsidP="00BF64AB">
      <w:pPr>
        <w:spacing w:after="0" w:line="276" w:lineRule="auto"/>
        <w:ind w:right="-20"/>
        <w:jc w:val="both"/>
        <w:rPr>
          <w:rFonts w:ascii="Arial" w:eastAsia="Times New Roman" w:hAnsi="Arial" w:cs="Arial"/>
          <w:sz w:val="16"/>
          <w:szCs w:val="16"/>
          <w:lang w:val="en-GB"/>
        </w:rPr>
      </w:pP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lastRenderedPageBreak/>
        <w:t>Table 1.7</w:t>
      </w:r>
    </w:p>
    <w:tbl>
      <w:tblPr>
        <w:tblW w:w="5000" w:type="pct"/>
        <w:tblLayout w:type="fixed"/>
        <w:tblCellMar>
          <w:left w:w="70" w:type="dxa"/>
          <w:right w:w="70" w:type="dxa"/>
        </w:tblCellMar>
        <w:tblLook w:val="04A0" w:firstRow="1" w:lastRow="0" w:firstColumn="1" w:lastColumn="0" w:noHBand="0" w:noVBand="1"/>
      </w:tblPr>
      <w:tblGrid>
        <w:gridCol w:w="1413"/>
        <w:gridCol w:w="932"/>
        <w:gridCol w:w="932"/>
        <w:gridCol w:w="932"/>
        <w:gridCol w:w="932"/>
        <w:gridCol w:w="932"/>
        <w:gridCol w:w="687"/>
        <w:gridCol w:w="890"/>
        <w:gridCol w:w="992"/>
        <w:gridCol w:w="986"/>
      </w:tblGrid>
      <w:tr w:rsidR="00C820FB" w:rsidRPr="00CF1B1E" w:rsidTr="00BF64AB">
        <w:trPr>
          <w:trHeight w:val="1020"/>
        </w:trPr>
        <w:tc>
          <w:tcPr>
            <w:tcW w:w="734" w:type="pct"/>
            <w:tcBorders>
              <w:top w:val="single" w:sz="4" w:space="0" w:color="auto"/>
              <w:left w:val="single" w:sz="4" w:space="0" w:color="auto"/>
              <w:bottom w:val="single" w:sz="12" w:space="0" w:color="4472C4" w:themeColor="accent1"/>
              <w:right w:val="nil"/>
            </w:tcBorders>
            <w:shd w:val="clear" w:color="auto" w:fill="002060"/>
            <w:noWrap/>
            <w:vAlign w:val="bottom"/>
            <w:hideMark/>
          </w:tcPr>
          <w:p w:rsidR="00BF64AB" w:rsidRPr="00CF1B1E" w:rsidRDefault="00BF64AB" w:rsidP="00BF64AB">
            <w:pPr>
              <w:spacing w:after="0" w:line="276" w:lineRule="auto"/>
              <w:rPr>
                <w:rFonts w:ascii="Arial" w:hAnsi="Arial" w:cs="Arial"/>
                <w:b/>
                <w:sz w:val="16"/>
                <w:szCs w:val="16"/>
                <w:lang w:val="en-GB"/>
              </w:rPr>
            </w:pPr>
          </w:p>
        </w:tc>
        <w:tc>
          <w:tcPr>
            <w:tcW w:w="484" w:type="pct"/>
            <w:tcBorders>
              <w:top w:val="single" w:sz="4" w:space="0" w:color="auto"/>
              <w:left w:val="single" w:sz="4" w:space="0" w:color="auto"/>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Equity investments held as fixed assets in subsidiaries</w:t>
            </w:r>
          </w:p>
        </w:tc>
        <w:tc>
          <w:tcPr>
            <w:tcW w:w="484" w:type="pct"/>
            <w:tcBorders>
              <w:top w:val="single" w:sz="4" w:space="0" w:color="auto"/>
              <w:left w:val="nil"/>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Equity investments held as fixed assets in associated companies</w:t>
            </w:r>
          </w:p>
        </w:tc>
        <w:tc>
          <w:tcPr>
            <w:tcW w:w="484" w:type="pct"/>
            <w:tcBorders>
              <w:top w:val="single" w:sz="4" w:space="0" w:color="auto"/>
              <w:left w:val="nil"/>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Equity investments held as fixed assets in parent companies</w:t>
            </w:r>
          </w:p>
        </w:tc>
        <w:tc>
          <w:tcPr>
            <w:tcW w:w="484" w:type="pct"/>
            <w:tcBorders>
              <w:top w:val="single" w:sz="4" w:space="0" w:color="auto"/>
              <w:left w:val="nil"/>
              <w:bottom w:val="single" w:sz="12" w:space="0" w:color="4472C4" w:themeColor="accent1"/>
              <w:right w:val="single" w:sz="4" w:space="0" w:color="auto"/>
            </w:tcBorders>
            <w:shd w:val="clear" w:color="auto" w:fill="002060"/>
            <w:vAlign w:val="bottom"/>
          </w:tcPr>
          <w:p w:rsidR="00BF64AB" w:rsidRPr="00CF1B1E" w:rsidRDefault="00BF64AB" w:rsidP="00BF64AB">
            <w:pPr>
              <w:spacing w:after="0" w:line="276" w:lineRule="auto"/>
              <w:rPr>
                <w:rFonts w:ascii="Arial" w:hAnsi="Arial" w:cs="Arial"/>
                <w:b/>
                <w:sz w:val="16"/>
                <w:szCs w:val="16"/>
                <w:lang w:val="en-GB"/>
              </w:rPr>
            </w:pPr>
          </w:p>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Investments in companies under the control of parent companies</w:t>
            </w:r>
          </w:p>
        </w:tc>
        <w:tc>
          <w:tcPr>
            <w:tcW w:w="484" w:type="pct"/>
            <w:tcBorders>
              <w:top w:val="single" w:sz="4" w:space="0" w:color="auto"/>
              <w:left w:val="single" w:sz="4" w:space="0" w:color="auto"/>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Other equity investments</w:t>
            </w:r>
          </w:p>
        </w:tc>
        <w:tc>
          <w:tcPr>
            <w:tcW w:w="357" w:type="pct"/>
            <w:tcBorders>
              <w:top w:val="single" w:sz="4" w:space="0" w:color="auto"/>
              <w:left w:val="nil"/>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Derivative financial instrument assets</w:t>
            </w:r>
          </w:p>
        </w:tc>
        <w:tc>
          <w:tcPr>
            <w:tcW w:w="462" w:type="pct"/>
            <w:tcBorders>
              <w:top w:val="single" w:sz="4" w:space="0" w:color="auto"/>
              <w:left w:val="nil"/>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Other instruments held for trading</w:t>
            </w:r>
          </w:p>
        </w:tc>
        <w:tc>
          <w:tcPr>
            <w:tcW w:w="515" w:type="pct"/>
            <w:tcBorders>
              <w:top w:val="single" w:sz="4" w:space="0" w:color="auto"/>
              <w:left w:val="nil"/>
              <w:bottom w:val="single" w:sz="12" w:space="0" w:color="4472C4" w:themeColor="accent1"/>
              <w:right w:val="single" w:sz="4" w:space="0" w:color="auto"/>
            </w:tcBorders>
            <w:shd w:val="clear" w:color="auto" w:fill="002060"/>
            <w:vAlign w:val="bottom"/>
          </w:tcPr>
          <w:p w:rsidR="00BF64AB" w:rsidRPr="00CF1B1E" w:rsidRDefault="00BF64AB" w:rsidP="00BF64AB">
            <w:pPr>
              <w:spacing w:after="0" w:line="276" w:lineRule="auto"/>
              <w:rPr>
                <w:rFonts w:ascii="Arial" w:hAnsi="Arial" w:cs="Arial"/>
                <w:b/>
                <w:sz w:val="16"/>
                <w:szCs w:val="16"/>
                <w:lang w:val="en-GB"/>
              </w:rPr>
            </w:pPr>
          </w:p>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Financial activities for centralised cash pooling</w:t>
            </w:r>
          </w:p>
        </w:tc>
        <w:tc>
          <w:tcPr>
            <w:tcW w:w="512" w:type="pct"/>
            <w:tcBorders>
              <w:top w:val="single" w:sz="4" w:space="0" w:color="auto"/>
              <w:left w:val="single" w:sz="4" w:space="0" w:color="auto"/>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Total current financial assets</w:t>
            </w:r>
          </w:p>
        </w:tc>
      </w:tr>
      <w:tr w:rsidR="00C820FB" w:rsidRPr="00CF1B1E" w:rsidTr="00BF64AB">
        <w:trPr>
          <w:trHeight w:val="255"/>
        </w:trPr>
        <w:tc>
          <w:tcPr>
            <w:tcW w:w="73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hideMark/>
          </w:tcPr>
          <w:p w:rsidR="00BF64AB" w:rsidRPr="00CF1B1E" w:rsidRDefault="00362408" w:rsidP="00BF64AB">
            <w:pPr>
              <w:spacing w:after="0" w:line="276" w:lineRule="auto"/>
              <w:rPr>
                <w:rFonts w:ascii="Arial" w:hAnsi="Arial" w:cs="Arial"/>
                <w:sz w:val="16"/>
                <w:szCs w:val="16"/>
                <w:lang w:val="en-GB"/>
              </w:rPr>
            </w:pPr>
            <w:r w:rsidRPr="00CF1B1E">
              <w:rPr>
                <w:rFonts w:ascii="Arial" w:eastAsia="Arial" w:hAnsi="Arial" w:cs="Arial"/>
                <w:sz w:val="16"/>
                <w:szCs w:val="16"/>
                <w:lang w:val="en-GB"/>
              </w:rPr>
              <w:t>Value at the beginning of the year</w:t>
            </w:r>
          </w:p>
        </w:tc>
        <w:tc>
          <w:tcPr>
            <w:tcW w:w="48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c>
          <w:tcPr>
            <w:tcW w:w="48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c>
          <w:tcPr>
            <w:tcW w:w="48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c>
          <w:tcPr>
            <w:tcW w:w="48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vAlign w:val="center"/>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c>
          <w:tcPr>
            <w:tcW w:w="48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c>
          <w:tcPr>
            <w:tcW w:w="357"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c>
          <w:tcPr>
            <w:tcW w:w="46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center"/>
              <w:rPr>
                <w:rFonts w:ascii="Arial" w:hAnsi="Arial" w:cs="Arial"/>
                <w:color w:val="000000"/>
                <w:sz w:val="16"/>
                <w:szCs w:val="16"/>
                <w:lang w:val="en-GB"/>
              </w:rPr>
            </w:pPr>
            <w:r w:rsidRPr="00CF1B1E">
              <w:rPr>
                <w:rFonts w:ascii="Arial" w:hAnsi="Arial" w:cs="Arial"/>
                <w:color w:val="000000"/>
                <w:sz w:val="16"/>
                <w:szCs w:val="16"/>
                <w:lang w:val="en-GB"/>
              </w:rPr>
              <w:t>-</w:t>
            </w:r>
          </w:p>
        </w:tc>
        <w:tc>
          <w:tcPr>
            <w:tcW w:w="515"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vAlign w:val="center"/>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c>
          <w:tcPr>
            <w:tcW w:w="51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center"/>
              <w:rPr>
                <w:rFonts w:ascii="Arial" w:hAnsi="Arial" w:cs="Arial"/>
                <w:color w:val="000000"/>
                <w:sz w:val="16"/>
                <w:szCs w:val="16"/>
                <w:lang w:val="en-GB"/>
              </w:rPr>
            </w:pPr>
            <w:r w:rsidRPr="00CF1B1E">
              <w:rPr>
                <w:rFonts w:ascii="Arial" w:hAnsi="Arial" w:cs="Arial"/>
                <w:color w:val="000000"/>
                <w:sz w:val="16"/>
                <w:szCs w:val="16"/>
                <w:lang w:val="en-GB"/>
              </w:rPr>
              <w:t>-</w:t>
            </w:r>
          </w:p>
        </w:tc>
      </w:tr>
      <w:tr w:rsidR="00C820FB" w:rsidRPr="00CF1B1E" w:rsidTr="00BF64AB">
        <w:trPr>
          <w:trHeight w:val="255"/>
        </w:trPr>
        <w:tc>
          <w:tcPr>
            <w:tcW w:w="73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rPr>
                <w:rFonts w:ascii="Arial" w:hAnsi="Arial" w:cs="Arial"/>
                <w:sz w:val="16"/>
                <w:szCs w:val="16"/>
                <w:lang w:val="en-GB"/>
              </w:rPr>
            </w:pPr>
            <w:r w:rsidRPr="00CF1B1E">
              <w:rPr>
                <w:rFonts w:ascii="Arial" w:eastAsia="Arial" w:hAnsi="Arial" w:cs="Arial"/>
                <w:sz w:val="16"/>
                <w:szCs w:val="16"/>
                <w:lang w:val="en-GB"/>
              </w:rPr>
              <w:t>Changes in the financial year</w:t>
            </w:r>
          </w:p>
        </w:tc>
        <w:tc>
          <w:tcPr>
            <w:tcW w:w="48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c>
          <w:tcPr>
            <w:tcW w:w="48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c>
          <w:tcPr>
            <w:tcW w:w="48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c>
          <w:tcPr>
            <w:tcW w:w="48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c>
          <w:tcPr>
            <w:tcW w:w="48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c>
          <w:tcPr>
            <w:tcW w:w="357"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c>
          <w:tcPr>
            <w:tcW w:w="46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eastAsia="Arial" w:hAnsi="Arial" w:cs="Arial"/>
                <w:color w:val="000000"/>
                <w:sz w:val="16"/>
                <w:szCs w:val="16"/>
                <w:lang w:val="en-GB"/>
              </w:rPr>
              <w:t>4,018,517</w:t>
            </w:r>
          </w:p>
        </w:tc>
        <w:tc>
          <w:tcPr>
            <w:tcW w:w="515"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BF64AB" w:rsidRPr="00CF1B1E" w:rsidRDefault="00362408" w:rsidP="00BF64AB">
            <w:pPr>
              <w:spacing w:after="0" w:line="276" w:lineRule="auto"/>
              <w:jc w:val="center"/>
              <w:rPr>
                <w:rFonts w:ascii="Arial" w:hAnsi="Arial" w:cs="Arial"/>
                <w:sz w:val="16"/>
                <w:szCs w:val="16"/>
                <w:lang w:val="en-GB"/>
              </w:rPr>
            </w:pPr>
            <w:r w:rsidRPr="00CF1B1E">
              <w:rPr>
                <w:rFonts w:ascii="Arial" w:hAnsi="Arial" w:cs="Arial"/>
                <w:sz w:val="16"/>
                <w:szCs w:val="16"/>
                <w:lang w:val="en-GB"/>
              </w:rPr>
              <w:t>-</w:t>
            </w:r>
          </w:p>
        </w:tc>
        <w:tc>
          <w:tcPr>
            <w:tcW w:w="51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4,018,517</w:t>
            </w:r>
          </w:p>
        </w:tc>
      </w:tr>
      <w:tr w:rsidR="00C820FB" w:rsidRPr="00CF1B1E" w:rsidTr="00BF64AB">
        <w:trPr>
          <w:trHeight w:val="255"/>
        </w:trPr>
        <w:tc>
          <w:tcPr>
            <w:tcW w:w="73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Year-end value</w:t>
            </w:r>
          </w:p>
        </w:tc>
        <w:tc>
          <w:tcPr>
            <w:tcW w:w="48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center"/>
              <w:rPr>
                <w:rFonts w:ascii="Arial" w:hAnsi="Arial" w:cs="Arial"/>
                <w:b/>
                <w:sz w:val="16"/>
                <w:szCs w:val="16"/>
                <w:lang w:val="en-GB"/>
              </w:rPr>
            </w:pPr>
            <w:r w:rsidRPr="00CF1B1E">
              <w:rPr>
                <w:rFonts w:ascii="Arial" w:hAnsi="Arial" w:cs="Arial"/>
                <w:b/>
                <w:sz w:val="16"/>
                <w:szCs w:val="16"/>
                <w:lang w:val="en-GB"/>
              </w:rPr>
              <w:t>-</w:t>
            </w:r>
          </w:p>
        </w:tc>
        <w:tc>
          <w:tcPr>
            <w:tcW w:w="48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center"/>
              <w:rPr>
                <w:rFonts w:ascii="Arial" w:hAnsi="Arial" w:cs="Arial"/>
                <w:b/>
                <w:sz w:val="16"/>
                <w:szCs w:val="16"/>
                <w:lang w:val="en-GB"/>
              </w:rPr>
            </w:pPr>
            <w:r w:rsidRPr="00CF1B1E">
              <w:rPr>
                <w:rFonts w:ascii="Arial" w:hAnsi="Arial" w:cs="Arial"/>
                <w:b/>
                <w:sz w:val="16"/>
                <w:szCs w:val="16"/>
                <w:lang w:val="en-GB"/>
              </w:rPr>
              <w:t>-</w:t>
            </w:r>
          </w:p>
        </w:tc>
        <w:tc>
          <w:tcPr>
            <w:tcW w:w="48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center"/>
              <w:rPr>
                <w:rFonts w:ascii="Arial" w:hAnsi="Arial" w:cs="Arial"/>
                <w:b/>
                <w:sz w:val="16"/>
                <w:szCs w:val="16"/>
                <w:lang w:val="en-GB"/>
              </w:rPr>
            </w:pPr>
            <w:r w:rsidRPr="00CF1B1E">
              <w:rPr>
                <w:rFonts w:ascii="Arial" w:hAnsi="Arial" w:cs="Arial"/>
                <w:b/>
                <w:sz w:val="16"/>
                <w:szCs w:val="16"/>
                <w:lang w:val="en-GB"/>
              </w:rPr>
              <w:t>-</w:t>
            </w:r>
          </w:p>
        </w:tc>
        <w:tc>
          <w:tcPr>
            <w:tcW w:w="48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vAlign w:val="center"/>
          </w:tcPr>
          <w:p w:rsidR="00BF64AB" w:rsidRPr="00CF1B1E" w:rsidRDefault="00362408" w:rsidP="00BF64AB">
            <w:pPr>
              <w:spacing w:after="0" w:line="276" w:lineRule="auto"/>
              <w:jc w:val="center"/>
              <w:rPr>
                <w:rFonts w:ascii="Arial" w:hAnsi="Arial" w:cs="Arial"/>
                <w:b/>
                <w:sz w:val="16"/>
                <w:szCs w:val="16"/>
                <w:lang w:val="en-GB"/>
              </w:rPr>
            </w:pPr>
            <w:r w:rsidRPr="00CF1B1E">
              <w:rPr>
                <w:rFonts w:ascii="Arial" w:hAnsi="Arial" w:cs="Arial"/>
                <w:b/>
                <w:sz w:val="16"/>
                <w:szCs w:val="16"/>
                <w:lang w:val="en-GB"/>
              </w:rPr>
              <w:t>-</w:t>
            </w:r>
          </w:p>
        </w:tc>
        <w:tc>
          <w:tcPr>
            <w:tcW w:w="48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center"/>
              <w:rPr>
                <w:rFonts w:ascii="Arial" w:hAnsi="Arial" w:cs="Arial"/>
                <w:b/>
                <w:sz w:val="16"/>
                <w:szCs w:val="16"/>
                <w:lang w:val="en-GB"/>
              </w:rPr>
            </w:pPr>
            <w:r w:rsidRPr="00CF1B1E">
              <w:rPr>
                <w:rFonts w:ascii="Arial" w:hAnsi="Arial" w:cs="Arial"/>
                <w:b/>
                <w:sz w:val="16"/>
                <w:szCs w:val="16"/>
                <w:lang w:val="en-GB"/>
              </w:rPr>
              <w:t>-</w:t>
            </w:r>
          </w:p>
        </w:tc>
        <w:tc>
          <w:tcPr>
            <w:tcW w:w="357"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center"/>
              <w:rPr>
                <w:rFonts w:ascii="Arial" w:hAnsi="Arial" w:cs="Arial"/>
                <w:b/>
                <w:sz w:val="16"/>
                <w:szCs w:val="16"/>
                <w:lang w:val="en-GB"/>
              </w:rPr>
            </w:pPr>
            <w:r w:rsidRPr="00CF1B1E">
              <w:rPr>
                <w:rFonts w:ascii="Arial" w:hAnsi="Arial" w:cs="Arial"/>
                <w:b/>
                <w:sz w:val="16"/>
                <w:szCs w:val="16"/>
                <w:lang w:val="en-GB"/>
              </w:rPr>
              <w:t>-</w:t>
            </w:r>
          </w:p>
        </w:tc>
        <w:tc>
          <w:tcPr>
            <w:tcW w:w="46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right"/>
              <w:rPr>
                <w:rFonts w:ascii="Arial" w:hAnsi="Arial" w:cs="Arial"/>
                <w:b/>
                <w:sz w:val="16"/>
                <w:szCs w:val="16"/>
                <w:lang w:val="en-GB"/>
              </w:rPr>
            </w:pPr>
            <w:r w:rsidRPr="00CF1B1E">
              <w:rPr>
                <w:rFonts w:ascii="Arial" w:eastAsia="Arial" w:hAnsi="Arial" w:cs="Arial"/>
                <w:b/>
                <w:color w:val="000000"/>
                <w:sz w:val="16"/>
                <w:szCs w:val="16"/>
                <w:lang w:val="en-GB"/>
              </w:rPr>
              <w:t>4,018,517</w:t>
            </w:r>
          </w:p>
        </w:tc>
        <w:tc>
          <w:tcPr>
            <w:tcW w:w="515"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vAlign w:val="center"/>
          </w:tcPr>
          <w:p w:rsidR="00BF64AB" w:rsidRPr="00CF1B1E" w:rsidRDefault="00362408" w:rsidP="00BF64AB">
            <w:pPr>
              <w:spacing w:after="0" w:line="276" w:lineRule="auto"/>
              <w:jc w:val="center"/>
              <w:rPr>
                <w:rFonts w:ascii="Arial" w:hAnsi="Arial" w:cs="Arial"/>
                <w:b/>
                <w:sz w:val="16"/>
                <w:szCs w:val="16"/>
                <w:lang w:val="en-GB"/>
              </w:rPr>
            </w:pPr>
            <w:r w:rsidRPr="00CF1B1E">
              <w:rPr>
                <w:rFonts w:ascii="Arial" w:hAnsi="Arial" w:cs="Arial"/>
                <w:b/>
                <w:sz w:val="16"/>
                <w:szCs w:val="16"/>
                <w:lang w:val="en-GB"/>
              </w:rPr>
              <w:t>-</w:t>
            </w:r>
          </w:p>
        </w:tc>
        <w:tc>
          <w:tcPr>
            <w:tcW w:w="51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right"/>
              <w:rPr>
                <w:rFonts w:ascii="Arial" w:hAnsi="Arial" w:cs="Arial"/>
                <w:b/>
                <w:color w:val="000000"/>
                <w:sz w:val="16"/>
                <w:szCs w:val="16"/>
                <w:lang w:val="en-GB"/>
              </w:rPr>
            </w:pPr>
            <w:r w:rsidRPr="00CF1B1E">
              <w:rPr>
                <w:rFonts w:ascii="Arial" w:eastAsia="Arial" w:hAnsi="Arial" w:cs="Arial"/>
                <w:b/>
                <w:color w:val="000000"/>
                <w:sz w:val="16"/>
                <w:szCs w:val="16"/>
                <w:lang w:val="en-GB"/>
              </w:rPr>
              <w:t>4,018,517</w:t>
            </w:r>
          </w:p>
        </w:tc>
      </w:tr>
    </w:tbl>
    <w:p w:rsidR="00BF64AB" w:rsidRPr="00CF1B1E" w:rsidRDefault="00BF64AB" w:rsidP="00BF64AB">
      <w:pPr>
        <w:spacing w:after="120" w:line="264" w:lineRule="auto"/>
        <w:jc w:val="both"/>
        <w:rPr>
          <w:rFonts w:ascii="Century Gothic" w:hAnsi="Century Gothic"/>
          <w:b/>
          <w:bCs/>
          <w:color w:val="323E4F" w:themeColor="text2" w:themeShade="BF"/>
          <w:u w:val="single"/>
          <w:lang w:val="en-GB"/>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Introduction, changes in cash equivalents</w:t>
      </w:r>
    </w:p>
    <w:p w:rsidR="00BF64AB" w:rsidRPr="00CF1B1E" w:rsidRDefault="00362408"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The breakdown of this item is already shown in the balance sheet.</w:t>
      </w:r>
    </w:p>
    <w:p w:rsidR="00BF64AB" w:rsidRPr="00CF1B1E" w:rsidRDefault="00362408"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It is noted that the Group's cash and cash equivalents total</w:t>
      </w:r>
      <w:r w:rsidR="008C7E91" w:rsidRPr="00CF1B1E">
        <w:rPr>
          <w:rFonts w:ascii="Arial" w:eastAsia="Arial" w:hAnsi="Arial" w:cs="Arial"/>
          <w:sz w:val="16"/>
          <w:szCs w:val="16"/>
          <w:lang w:val="en-GB"/>
        </w:rPr>
        <w:t>l</w:t>
      </w:r>
      <w:r w:rsidRPr="00CF1B1E">
        <w:rPr>
          <w:rFonts w:ascii="Arial" w:eastAsia="Arial" w:hAnsi="Arial" w:cs="Arial"/>
          <w:sz w:val="16"/>
          <w:szCs w:val="16"/>
          <w:lang w:val="en-GB"/>
        </w:rPr>
        <w:t xml:space="preserve">ed € 4,815,993 (€ 5,756,420 as at 31.12.2017). </w:t>
      </w:r>
    </w:p>
    <w:p w:rsidR="00BF64AB" w:rsidRPr="00CF1B1E" w:rsidRDefault="00362408"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 xml:space="preserve">It is noted that the liquid assets of the different companies within the group are allocated by the Parent Company for an overall sum of € 7,916,945, Edac Biella S.r.l. for € 79,306, Edac Versilia S.r.l. for € 133,665, Edac Sicilia S.r.l. for € 300,860, Edac Roma Trastevere S.r.l. for € 8,840. </w:t>
      </w:r>
    </w:p>
    <w:p w:rsidR="00BF64AB" w:rsidRPr="00CF1B1E" w:rsidRDefault="00BF64AB"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Analysis of changes in cash and cash equivalents (table)</w:t>
      </w:r>
    </w:p>
    <w:p w:rsidR="00BF64AB" w:rsidRPr="00CF1B1E" w:rsidRDefault="00BF64AB"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p>
    <w:p w:rsidR="00BF64AB" w:rsidRPr="00CF1B1E" w:rsidRDefault="00362408"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 xml:space="preserve">Below is the analysis of changes in cash and cash equivalents. </w:t>
      </w: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1.8</w:t>
      </w:r>
    </w:p>
    <w:tbl>
      <w:tblPr>
        <w:tblpPr w:leftFromText="180" w:rightFromText="180" w:vertAnchor="text" w:tblpY="15"/>
        <w:tblOverlap w:val="never"/>
        <w:tblW w:w="9574" w:type="dxa"/>
        <w:tblCellMar>
          <w:left w:w="70" w:type="dxa"/>
          <w:right w:w="70" w:type="dxa"/>
        </w:tblCellMar>
        <w:tblLook w:val="04A0" w:firstRow="1" w:lastRow="0" w:firstColumn="1" w:lastColumn="0" w:noHBand="0" w:noVBand="1"/>
      </w:tblPr>
      <w:tblGrid>
        <w:gridCol w:w="2371"/>
        <w:gridCol w:w="1707"/>
        <w:gridCol w:w="1256"/>
        <w:gridCol w:w="2327"/>
        <w:gridCol w:w="1913"/>
      </w:tblGrid>
      <w:tr w:rsidR="00C820FB" w:rsidRPr="00CF1B1E" w:rsidTr="00BF64AB">
        <w:trPr>
          <w:trHeight w:val="462"/>
        </w:trPr>
        <w:tc>
          <w:tcPr>
            <w:tcW w:w="2371" w:type="dxa"/>
            <w:tcBorders>
              <w:top w:val="single" w:sz="4" w:space="0" w:color="auto"/>
              <w:left w:val="single" w:sz="4" w:space="0" w:color="auto"/>
              <w:bottom w:val="single" w:sz="12" w:space="0" w:color="4472C4" w:themeColor="accent1"/>
              <w:right w:val="nil"/>
            </w:tcBorders>
            <w:shd w:val="clear" w:color="auto" w:fill="002060"/>
            <w:noWrap/>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hAnsi="Arial" w:cs="Arial"/>
                <w:b/>
                <w:sz w:val="16"/>
                <w:szCs w:val="16"/>
                <w:lang w:val="en-GB"/>
              </w:rPr>
              <w:t> </w:t>
            </w:r>
          </w:p>
        </w:tc>
        <w:tc>
          <w:tcPr>
            <w:tcW w:w="1707" w:type="dxa"/>
            <w:tcBorders>
              <w:top w:val="single" w:sz="4" w:space="0" w:color="auto"/>
              <w:left w:val="single" w:sz="4" w:space="0" w:color="auto"/>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Bank and postal current accounts</w:t>
            </w:r>
          </w:p>
        </w:tc>
        <w:tc>
          <w:tcPr>
            <w:tcW w:w="1256" w:type="dxa"/>
            <w:tcBorders>
              <w:top w:val="single" w:sz="4" w:space="0" w:color="auto"/>
              <w:left w:val="nil"/>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Cheques to be deposited</w:t>
            </w:r>
          </w:p>
        </w:tc>
        <w:tc>
          <w:tcPr>
            <w:tcW w:w="2327" w:type="dxa"/>
            <w:tcBorders>
              <w:top w:val="single" w:sz="4" w:space="0" w:color="auto"/>
              <w:left w:val="nil"/>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Cash and cash equivalents</w:t>
            </w:r>
          </w:p>
        </w:tc>
        <w:tc>
          <w:tcPr>
            <w:tcW w:w="1913" w:type="dxa"/>
            <w:tcBorders>
              <w:top w:val="single" w:sz="4" w:space="0" w:color="auto"/>
              <w:left w:val="nil"/>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Total liquid funds</w:t>
            </w:r>
          </w:p>
        </w:tc>
      </w:tr>
      <w:tr w:rsidR="00C820FB" w:rsidRPr="00CF1B1E" w:rsidTr="00BF64AB">
        <w:trPr>
          <w:trHeight w:val="234"/>
        </w:trPr>
        <w:tc>
          <w:tcPr>
            <w:tcW w:w="237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rPr>
                <w:rFonts w:ascii="Arial" w:hAnsi="Arial" w:cs="Arial"/>
                <w:sz w:val="16"/>
                <w:szCs w:val="16"/>
                <w:lang w:val="en-GB"/>
              </w:rPr>
            </w:pPr>
            <w:r w:rsidRPr="00CF1B1E">
              <w:rPr>
                <w:rFonts w:ascii="Arial" w:eastAsia="Arial" w:hAnsi="Arial" w:cs="Arial"/>
                <w:sz w:val="16"/>
                <w:szCs w:val="16"/>
                <w:lang w:val="en-GB"/>
              </w:rPr>
              <w:t>Value at the beginning of the year</w:t>
            </w:r>
          </w:p>
        </w:tc>
        <w:tc>
          <w:tcPr>
            <w:tcW w:w="170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5,737,679</w:t>
            </w:r>
          </w:p>
        </w:tc>
        <w:tc>
          <w:tcPr>
            <w:tcW w:w="125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565</w:t>
            </w:r>
          </w:p>
        </w:tc>
        <w:tc>
          <w:tcPr>
            <w:tcW w:w="232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18,176</w:t>
            </w:r>
          </w:p>
        </w:tc>
        <w:tc>
          <w:tcPr>
            <w:tcW w:w="191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5,756,420</w:t>
            </w:r>
          </w:p>
        </w:tc>
      </w:tr>
      <w:tr w:rsidR="00C820FB" w:rsidRPr="00CF1B1E" w:rsidTr="00BF64AB">
        <w:trPr>
          <w:trHeight w:val="234"/>
        </w:trPr>
        <w:tc>
          <w:tcPr>
            <w:tcW w:w="237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rPr>
                <w:rFonts w:ascii="Arial" w:hAnsi="Arial" w:cs="Arial"/>
                <w:sz w:val="16"/>
                <w:szCs w:val="16"/>
                <w:lang w:val="en-GB"/>
              </w:rPr>
            </w:pPr>
            <w:r w:rsidRPr="00CF1B1E">
              <w:rPr>
                <w:rFonts w:ascii="Arial" w:eastAsia="Arial" w:hAnsi="Arial" w:cs="Arial"/>
                <w:sz w:val="16"/>
                <w:szCs w:val="16"/>
                <w:lang w:val="en-GB"/>
              </w:rPr>
              <w:t>Change during the year</w:t>
            </w:r>
          </w:p>
        </w:tc>
        <w:tc>
          <w:tcPr>
            <w:tcW w:w="170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2,687,563</w:t>
            </w:r>
          </w:p>
        </w:tc>
        <w:tc>
          <w:tcPr>
            <w:tcW w:w="125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(565)</w:t>
            </w:r>
          </w:p>
        </w:tc>
        <w:tc>
          <w:tcPr>
            <w:tcW w:w="232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(3,802)</w:t>
            </w:r>
          </w:p>
        </w:tc>
        <w:tc>
          <w:tcPr>
            <w:tcW w:w="191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 xml:space="preserve">2,683,196 </w:t>
            </w:r>
          </w:p>
        </w:tc>
      </w:tr>
      <w:tr w:rsidR="00C820FB" w:rsidRPr="00CF1B1E" w:rsidTr="00BF64AB">
        <w:trPr>
          <w:trHeight w:val="234"/>
        </w:trPr>
        <w:tc>
          <w:tcPr>
            <w:tcW w:w="237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Year-end value</w:t>
            </w:r>
          </w:p>
        </w:tc>
        <w:tc>
          <w:tcPr>
            <w:tcW w:w="170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right"/>
              <w:rPr>
                <w:rFonts w:ascii="Arial" w:hAnsi="Arial" w:cs="Arial"/>
                <w:b/>
                <w:sz w:val="16"/>
                <w:szCs w:val="16"/>
                <w:lang w:val="en-GB"/>
              </w:rPr>
            </w:pPr>
            <w:r w:rsidRPr="00CF1B1E">
              <w:rPr>
                <w:rFonts w:ascii="Arial" w:eastAsia="Arial" w:hAnsi="Arial" w:cs="Arial"/>
                <w:b/>
                <w:color w:val="000000"/>
                <w:sz w:val="16"/>
                <w:szCs w:val="16"/>
                <w:lang w:val="en-GB"/>
              </w:rPr>
              <w:t>8,425,242</w:t>
            </w:r>
          </w:p>
        </w:tc>
        <w:tc>
          <w:tcPr>
            <w:tcW w:w="125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center"/>
              <w:rPr>
                <w:rFonts w:ascii="Arial" w:hAnsi="Arial" w:cs="Arial"/>
                <w:b/>
                <w:color w:val="000000"/>
                <w:sz w:val="16"/>
                <w:szCs w:val="16"/>
                <w:lang w:val="en-GB"/>
              </w:rPr>
            </w:pPr>
            <w:r w:rsidRPr="00CF1B1E">
              <w:rPr>
                <w:rFonts w:ascii="Arial" w:hAnsi="Arial" w:cs="Arial"/>
                <w:b/>
                <w:color w:val="000000"/>
                <w:sz w:val="16"/>
                <w:szCs w:val="16"/>
                <w:lang w:val="en-GB"/>
              </w:rPr>
              <w:t>-</w:t>
            </w:r>
          </w:p>
        </w:tc>
        <w:tc>
          <w:tcPr>
            <w:tcW w:w="232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right"/>
              <w:rPr>
                <w:rFonts w:ascii="Arial" w:hAnsi="Arial" w:cs="Arial"/>
                <w:b/>
                <w:color w:val="000000"/>
                <w:sz w:val="16"/>
                <w:szCs w:val="16"/>
                <w:lang w:val="en-GB"/>
              </w:rPr>
            </w:pPr>
            <w:r w:rsidRPr="00CF1B1E">
              <w:rPr>
                <w:rFonts w:ascii="Arial" w:eastAsia="Arial" w:hAnsi="Arial" w:cs="Arial"/>
                <w:b/>
                <w:color w:val="000000"/>
                <w:sz w:val="16"/>
                <w:szCs w:val="16"/>
                <w:lang w:val="en-GB"/>
              </w:rPr>
              <w:t>14,374</w:t>
            </w:r>
          </w:p>
        </w:tc>
        <w:tc>
          <w:tcPr>
            <w:tcW w:w="191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right"/>
              <w:rPr>
                <w:rFonts w:ascii="Arial" w:hAnsi="Arial" w:cs="Arial"/>
                <w:b/>
                <w:color w:val="000000"/>
                <w:sz w:val="16"/>
                <w:szCs w:val="16"/>
                <w:lang w:val="en-GB"/>
              </w:rPr>
            </w:pPr>
            <w:r w:rsidRPr="00CF1B1E">
              <w:rPr>
                <w:rFonts w:ascii="Arial" w:eastAsia="Arial" w:hAnsi="Arial" w:cs="Arial"/>
                <w:b/>
                <w:color w:val="000000"/>
                <w:sz w:val="16"/>
                <w:szCs w:val="16"/>
                <w:lang w:val="en-GB"/>
              </w:rPr>
              <w:t>8,439,616</w:t>
            </w:r>
          </w:p>
        </w:tc>
      </w:tr>
    </w:tbl>
    <w:p w:rsidR="00BF64AB" w:rsidRPr="00CF1B1E" w:rsidRDefault="00BF64AB"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Comment, changes in cash and cash equivalents</w:t>
      </w:r>
    </w:p>
    <w:p w:rsidR="00BF64AB" w:rsidRPr="00CF1B1E" w:rsidRDefault="00362408" w:rsidP="00BF64AB">
      <w:pPr>
        <w:spacing w:after="120" w:line="264" w:lineRule="auto"/>
        <w:rPr>
          <w:rFonts w:ascii="Arial" w:eastAsiaTheme="minorEastAsia" w:hAnsi="Arial" w:cs="Arial"/>
          <w:color w:val="000000"/>
          <w:sz w:val="16"/>
          <w:szCs w:val="16"/>
          <w:lang w:val="en-GB" w:eastAsia="it-IT"/>
        </w:rPr>
      </w:pPr>
      <w:r w:rsidRPr="00CF1B1E">
        <w:rPr>
          <w:rFonts w:ascii="Arial" w:eastAsia="Arial" w:hAnsi="Arial" w:cs="Arial"/>
          <w:sz w:val="16"/>
          <w:szCs w:val="16"/>
          <w:lang w:val="en-GB"/>
        </w:rPr>
        <w:t xml:space="preserve">The increase in "Cash and cash equivalents" derives from the difference between positive and negative cash flows, specifically the positive cash flows were influenced by the funding due to the Listing on Mercato di Borsa AIM and the new mortgages opened during the year, while negative cash flows are mainly due to the investments made during the year for the development of the business across the Italian territory. </w:t>
      </w:r>
      <w:r w:rsidRPr="00CF1B1E">
        <w:rPr>
          <w:rFonts w:ascii="Arial" w:eastAsia="Arial" w:hAnsi="Arial" w:cs="Arial"/>
          <w:sz w:val="16"/>
          <w:szCs w:val="16"/>
          <w:lang w:val="en-GB"/>
        </w:rPr>
        <w:br/>
      </w: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eastAsia="en-US"/>
        </w:rPr>
      </w:pPr>
      <w:r w:rsidRPr="00CF1B1E">
        <w:rPr>
          <w:rFonts w:eastAsia="Arial"/>
          <w:b/>
          <w:bCs/>
          <w:color w:val="323E4F"/>
          <w:sz w:val="22"/>
          <w:szCs w:val="22"/>
          <w:u w:val="single"/>
          <w:lang w:val="en-GB" w:eastAsia="en-US"/>
        </w:rPr>
        <w:t>Accrued income and deferred charges</w:t>
      </w:r>
    </w:p>
    <w:p w:rsidR="00BF64AB" w:rsidRPr="00CF1B1E" w:rsidRDefault="00BF64AB" w:rsidP="00BF64AB">
      <w:pPr>
        <w:tabs>
          <w:tab w:val="left" w:pos="1134"/>
          <w:tab w:val="left" w:pos="2269"/>
          <w:tab w:val="right" w:pos="5670"/>
          <w:tab w:val="right" w:pos="7372"/>
        </w:tabs>
        <w:spacing w:after="0" w:line="276" w:lineRule="auto"/>
        <w:ind w:right="-20"/>
        <w:jc w:val="both"/>
        <w:rPr>
          <w:rFonts w:ascii="Arial" w:hAnsi="Arial" w:cs="Arial"/>
          <w:b/>
          <w:bCs/>
          <w:color w:val="323E4F" w:themeColor="text2" w:themeShade="BF"/>
          <w:u w:val="single"/>
          <w:lang w:val="en-GB"/>
        </w:rPr>
      </w:pPr>
    </w:p>
    <w:p w:rsidR="00BF64AB" w:rsidRPr="00CF1B1E" w:rsidRDefault="00362408"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 item "Accrued income and deferred charges" includes deferred tax assets of € 69,494, of which € 33,048 on prepaid lease payments. The remaining amounts relate to costs pertaining to subsequent years and relating to lease payments and preliminary expenses incurred at the time of stipulating the new loan agreements with Unicredit and Credem.  </w:t>
      </w:r>
    </w:p>
    <w:p w:rsidR="00BF64AB" w:rsidRPr="00CF1B1E" w:rsidRDefault="00BF64AB" w:rsidP="00BF64AB">
      <w:pPr>
        <w:tabs>
          <w:tab w:val="left" w:pos="1134"/>
          <w:tab w:val="left" w:pos="2269"/>
          <w:tab w:val="right" w:pos="5670"/>
          <w:tab w:val="right" w:pos="7372"/>
        </w:tabs>
        <w:spacing w:after="0" w:line="276" w:lineRule="auto"/>
        <w:ind w:right="-20"/>
        <w:jc w:val="both"/>
        <w:rPr>
          <w:lang w:val="en-GB"/>
        </w:rPr>
      </w:pP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1.9</w:t>
      </w:r>
    </w:p>
    <w:tbl>
      <w:tblPr>
        <w:tblW w:w="9430" w:type="dxa"/>
        <w:tblInd w:w="75" w:type="dxa"/>
        <w:tblCellMar>
          <w:left w:w="70" w:type="dxa"/>
          <w:right w:w="70" w:type="dxa"/>
        </w:tblCellMar>
        <w:tblLook w:val="04A0" w:firstRow="1" w:lastRow="0" w:firstColumn="1" w:lastColumn="0" w:noHBand="0" w:noVBand="1"/>
      </w:tblPr>
      <w:tblGrid>
        <w:gridCol w:w="2188"/>
        <w:gridCol w:w="2371"/>
        <w:gridCol w:w="2180"/>
        <w:gridCol w:w="2691"/>
      </w:tblGrid>
      <w:tr w:rsidR="00C820FB" w:rsidRPr="0042797F" w:rsidTr="00BF64AB">
        <w:trPr>
          <w:trHeight w:val="413"/>
        </w:trPr>
        <w:tc>
          <w:tcPr>
            <w:tcW w:w="2188" w:type="dxa"/>
            <w:tcBorders>
              <w:top w:val="single" w:sz="12" w:space="0" w:color="002060"/>
              <w:left w:val="single" w:sz="12" w:space="0" w:color="002060"/>
              <w:bottom w:val="single" w:sz="12" w:space="0" w:color="002060"/>
              <w:right w:val="single" w:sz="12" w:space="0" w:color="002060"/>
            </w:tcBorders>
            <w:shd w:val="clear" w:color="auto" w:fill="002060"/>
            <w:noWrap/>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hAnsi="Arial" w:cs="Arial"/>
                <w:b/>
                <w:sz w:val="16"/>
                <w:szCs w:val="16"/>
                <w:lang w:val="en-GB"/>
              </w:rPr>
              <w:t> </w:t>
            </w:r>
          </w:p>
        </w:tc>
        <w:tc>
          <w:tcPr>
            <w:tcW w:w="2371" w:type="dxa"/>
            <w:tcBorders>
              <w:top w:val="single" w:sz="12" w:space="0" w:color="002060"/>
              <w:left w:val="single" w:sz="12" w:space="0" w:color="002060"/>
              <w:bottom w:val="single" w:sz="12" w:space="0" w:color="002060"/>
              <w:right w:val="single" w:sz="12" w:space="0" w:color="002060"/>
            </w:tcBorders>
            <w:shd w:val="clear" w:color="auto" w:fill="002060"/>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1) Debt securities and other similar charges on loans.</w:t>
            </w:r>
          </w:p>
        </w:tc>
        <w:tc>
          <w:tcPr>
            <w:tcW w:w="2180" w:type="dxa"/>
            <w:tcBorders>
              <w:top w:val="single" w:sz="12" w:space="0" w:color="002060"/>
              <w:left w:val="single" w:sz="12" w:space="0" w:color="002060"/>
              <w:bottom w:val="single" w:sz="12" w:space="0" w:color="002060"/>
              <w:right w:val="single" w:sz="12" w:space="0" w:color="002060"/>
            </w:tcBorders>
            <w:shd w:val="clear" w:color="auto" w:fill="002060"/>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2) Other accruals and deferrals</w:t>
            </w:r>
          </w:p>
        </w:tc>
        <w:tc>
          <w:tcPr>
            <w:tcW w:w="2691" w:type="dxa"/>
            <w:tcBorders>
              <w:top w:val="single" w:sz="12" w:space="0" w:color="002060"/>
              <w:left w:val="single" w:sz="12" w:space="0" w:color="002060"/>
              <w:bottom w:val="single" w:sz="12" w:space="0" w:color="002060"/>
              <w:right w:val="single" w:sz="12" w:space="0" w:color="002060"/>
            </w:tcBorders>
            <w:shd w:val="clear" w:color="auto" w:fill="002060"/>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Total accrued income and deferred charges</w:t>
            </w:r>
          </w:p>
        </w:tc>
      </w:tr>
      <w:tr w:rsidR="00C820FB" w:rsidRPr="00CF1B1E" w:rsidTr="00BF64AB">
        <w:trPr>
          <w:trHeight w:val="40"/>
        </w:trPr>
        <w:tc>
          <w:tcPr>
            <w:tcW w:w="2188" w:type="dxa"/>
            <w:tcBorders>
              <w:top w:val="single" w:sz="12" w:space="0" w:color="002060"/>
              <w:left w:val="single" w:sz="12" w:space="0" w:color="4472C4" w:themeColor="accent1"/>
              <w:bottom w:val="single" w:sz="12" w:space="0" w:color="4472C4" w:themeColor="accent1"/>
              <w:right w:val="single" w:sz="12" w:space="0" w:color="4472C4" w:themeColor="accent1"/>
            </w:tcBorders>
            <w:shd w:val="clear" w:color="auto" w:fill="B1D2FB"/>
            <w:noWrap/>
            <w:vAlign w:val="bottom"/>
            <w:hideMark/>
          </w:tcPr>
          <w:p w:rsidR="00BF64AB" w:rsidRPr="00CF1B1E" w:rsidRDefault="00362408" w:rsidP="00BF64AB">
            <w:pPr>
              <w:spacing w:after="0" w:line="276" w:lineRule="auto"/>
              <w:rPr>
                <w:rFonts w:ascii="Arial" w:hAnsi="Arial" w:cs="Arial"/>
                <w:sz w:val="16"/>
                <w:szCs w:val="16"/>
                <w:lang w:val="en-GB"/>
              </w:rPr>
            </w:pPr>
            <w:r w:rsidRPr="00CF1B1E">
              <w:rPr>
                <w:rFonts w:ascii="Arial" w:eastAsia="Arial" w:hAnsi="Arial" w:cs="Arial"/>
                <w:sz w:val="16"/>
                <w:szCs w:val="16"/>
                <w:lang w:val="en-GB"/>
              </w:rPr>
              <w:t>Value at the beginning of the year</w:t>
            </w:r>
          </w:p>
        </w:tc>
        <w:tc>
          <w:tcPr>
            <w:tcW w:w="2371" w:type="dxa"/>
            <w:tcBorders>
              <w:top w:val="single" w:sz="12" w:space="0" w:color="002060"/>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line="276" w:lineRule="auto"/>
              <w:jc w:val="center"/>
              <w:rPr>
                <w:rFonts w:ascii="Arial" w:hAnsi="Arial" w:cs="Arial"/>
                <w:color w:val="000000"/>
                <w:sz w:val="16"/>
                <w:szCs w:val="16"/>
                <w:lang w:val="en-GB"/>
              </w:rPr>
            </w:pPr>
            <w:r w:rsidRPr="00CF1B1E">
              <w:rPr>
                <w:rFonts w:ascii="Arial" w:hAnsi="Arial" w:cs="Arial"/>
                <w:color w:val="000000"/>
                <w:sz w:val="16"/>
                <w:szCs w:val="16"/>
                <w:lang w:val="en-GB"/>
              </w:rPr>
              <w:t>-</w:t>
            </w:r>
          </w:p>
        </w:tc>
        <w:tc>
          <w:tcPr>
            <w:tcW w:w="2180" w:type="dxa"/>
            <w:tcBorders>
              <w:top w:val="single" w:sz="12" w:space="0" w:color="002060"/>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33,683</w:t>
            </w:r>
          </w:p>
        </w:tc>
        <w:tc>
          <w:tcPr>
            <w:tcW w:w="2691" w:type="dxa"/>
            <w:tcBorders>
              <w:top w:val="single" w:sz="12" w:space="0" w:color="002060"/>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33,683</w:t>
            </w:r>
          </w:p>
        </w:tc>
      </w:tr>
      <w:tr w:rsidR="00C820FB" w:rsidRPr="00CF1B1E" w:rsidTr="00BF64AB">
        <w:trPr>
          <w:trHeight w:val="209"/>
        </w:trPr>
        <w:tc>
          <w:tcPr>
            <w:tcW w:w="218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rPr>
                <w:rFonts w:ascii="Arial" w:hAnsi="Arial" w:cs="Arial"/>
                <w:sz w:val="16"/>
                <w:szCs w:val="16"/>
                <w:lang w:val="en-GB"/>
              </w:rPr>
            </w:pPr>
            <w:r w:rsidRPr="00CF1B1E">
              <w:rPr>
                <w:rFonts w:ascii="Arial" w:eastAsia="Arial" w:hAnsi="Arial" w:cs="Arial"/>
                <w:sz w:val="16"/>
                <w:szCs w:val="16"/>
                <w:lang w:val="en-GB"/>
              </w:rPr>
              <w:t>Change during the year</w:t>
            </w:r>
          </w:p>
        </w:tc>
        <w:tc>
          <w:tcPr>
            <w:tcW w:w="237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line="276" w:lineRule="auto"/>
              <w:jc w:val="center"/>
              <w:rPr>
                <w:rFonts w:ascii="Arial" w:hAnsi="Arial" w:cs="Arial"/>
                <w:color w:val="000000"/>
                <w:sz w:val="16"/>
                <w:szCs w:val="16"/>
                <w:lang w:val="en-GB"/>
              </w:rPr>
            </w:pPr>
            <w:r w:rsidRPr="00CF1B1E">
              <w:rPr>
                <w:rFonts w:ascii="Arial" w:hAnsi="Arial" w:cs="Arial"/>
                <w:color w:val="000000"/>
                <w:sz w:val="16"/>
                <w:szCs w:val="16"/>
                <w:lang w:val="en-GB"/>
              </w:rPr>
              <w:t>-</w:t>
            </w:r>
          </w:p>
        </w:tc>
        <w:tc>
          <w:tcPr>
            <w:tcW w:w="218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35,811</w:t>
            </w:r>
          </w:p>
        </w:tc>
        <w:tc>
          <w:tcPr>
            <w:tcW w:w="269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35,811</w:t>
            </w:r>
          </w:p>
        </w:tc>
      </w:tr>
      <w:tr w:rsidR="00C820FB" w:rsidRPr="00CF1B1E" w:rsidTr="00BF64AB">
        <w:trPr>
          <w:trHeight w:val="209"/>
        </w:trPr>
        <w:tc>
          <w:tcPr>
            <w:tcW w:w="218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hideMark/>
          </w:tcPr>
          <w:p w:rsidR="00BF64AB" w:rsidRPr="00CF1B1E" w:rsidRDefault="00362408" w:rsidP="00BF64AB">
            <w:pPr>
              <w:spacing w:after="0" w:line="276" w:lineRule="auto"/>
              <w:rPr>
                <w:rFonts w:ascii="Arial" w:hAnsi="Arial" w:cs="Arial"/>
                <w:sz w:val="16"/>
                <w:szCs w:val="16"/>
                <w:lang w:val="en-GB"/>
              </w:rPr>
            </w:pPr>
            <w:r w:rsidRPr="00CF1B1E">
              <w:rPr>
                <w:rFonts w:ascii="Arial" w:eastAsia="Arial" w:hAnsi="Arial" w:cs="Arial"/>
                <w:sz w:val="16"/>
                <w:szCs w:val="16"/>
                <w:lang w:val="en-GB"/>
              </w:rPr>
              <w:lastRenderedPageBreak/>
              <w:t>Year-end value</w:t>
            </w:r>
          </w:p>
        </w:tc>
        <w:tc>
          <w:tcPr>
            <w:tcW w:w="237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line="276" w:lineRule="auto"/>
              <w:jc w:val="center"/>
              <w:rPr>
                <w:rFonts w:ascii="Arial" w:hAnsi="Arial" w:cs="Arial"/>
                <w:color w:val="000000"/>
                <w:sz w:val="16"/>
                <w:szCs w:val="16"/>
                <w:lang w:val="en-GB"/>
              </w:rPr>
            </w:pPr>
            <w:r w:rsidRPr="00CF1B1E">
              <w:rPr>
                <w:rFonts w:ascii="Arial" w:hAnsi="Arial" w:cs="Arial"/>
                <w:color w:val="000000"/>
                <w:sz w:val="16"/>
                <w:szCs w:val="16"/>
                <w:lang w:val="en-GB"/>
              </w:rPr>
              <w:t>-</w:t>
            </w:r>
          </w:p>
        </w:tc>
        <w:tc>
          <w:tcPr>
            <w:tcW w:w="218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69,494</w:t>
            </w:r>
          </w:p>
        </w:tc>
        <w:tc>
          <w:tcPr>
            <w:tcW w:w="269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line="276" w:lineRule="auto"/>
              <w:jc w:val="right"/>
              <w:rPr>
                <w:rFonts w:ascii="Arial" w:hAnsi="Arial" w:cs="Arial"/>
                <w:color w:val="000000"/>
                <w:sz w:val="16"/>
                <w:szCs w:val="16"/>
                <w:lang w:val="en-GB"/>
              </w:rPr>
            </w:pPr>
            <w:r w:rsidRPr="00CF1B1E">
              <w:rPr>
                <w:rFonts w:ascii="Arial" w:eastAsia="Arial" w:hAnsi="Arial" w:cs="Arial"/>
                <w:color w:val="000000"/>
                <w:sz w:val="16"/>
                <w:szCs w:val="16"/>
                <w:lang w:val="en-GB"/>
              </w:rPr>
              <w:t>69,494</w:t>
            </w:r>
          </w:p>
        </w:tc>
      </w:tr>
    </w:tbl>
    <w:p w:rsidR="00BF64AB" w:rsidRPr="00CF1B1E" w:rsidRDefault="00BF64AB"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p>
    <w:p w:rsidR="00BF64AB" w:rsidRPr="00CF1B1E" w:rsidRDefault="00BF64AB"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imes New Roman"/>
          <w:sz w:val="16"/>
          <w:szCs w:val="16"/>
          <w:lang w:val="en-GB"/>
        </w:rPr>
      </w:pPr>
      <w:r w:rsidRPr="00CF1B1E">
        <w:rPr>
          <w:rFonts w:eastAsia="Arial"/>
          <w:b/>
          <w:bCs/>
          <w:color w:val="323E4F"/>
          <w:sz w:val="22"/>
          <w:szCs w:val="22"/>
          <w:u w:val="single"/>
          <w:lang w:val="en-GB" w:eastAsia="en-US"/>
        </w:rPr>
        <w:t>COMMENTS RELATING TO THE PRINCIPAL LIABILITY BALANCES</w:t>
      </w:r>
    </w:p>
    <w:p w:rsidR="00BF64AB" w:rsidRPr="00CF1B1E" w:rsidRDefault="00BF64AB" w:rsidP="00BF64AB">
      <w:pPr>
        <w:spacing w:after="0" w:line="276" w:lineRule="auto"/>
        <w:jc w:val="both"/>
        <w:rPr>
          <w:rFonts w:ascii="Arial" w:eastAsia="Times New Roman" w:hAnsi="Arial" w:cs="Arial"/>
          <w:b/>
          <w:sz w:val="16"/>
          <w:szCs w:val="16"/>
          <w:u w:val="single"/>
          <w:lang w:val="en-GB"/>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Introduction, explanatory note - assets</w:t>
      </w:r>
    </w:p>
    <w:p w:rsidR="00BF64AB" w:rsidRPr="00CF1B1E" w:rsidRDefault="00BF64AB" w:rsidP="00BF64AB">
      <w:pPr>
        <w:spacing w:after="0" w:line="276" w:lineRule="auto"/>
        <w:jc w:val="both"/>
        <w:rPr>
          <w:rFonts w:ascii="Arial" w:eastAsia="Times New Roman" w:hAnsi="Arial" w:cs="Arial"/>
          <w:b/>
          <w:sz w:val="16"/>
          <w:szCs w:val="16"/>
          <w:u w:val="single"/>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With reference to the closing year below, comments are provided with respect to the main items of shareholders' equity and liabilities.</w:t>
      </w:r>
    </w:p>
    <w:p w:rsidR="00BF64AB" w:rsidRPr="00CF1B1E" w:rsidRDefault="00BF64AB">
      <w:pPr>
        <w:spacing w:after="0" w:line="276" w:lineRule="auto"/>
        <w:jc w:val="both"/>
        <w:rPr>
          <w:rFonts w:ascii="Century Gothic" w:hAnsi="Century Gothic"/>
          <w:b/>
          <w:bCs/>
          <w:color w:val="323E4F" w:themeColor="text2" w:themeShade="BF"/>
          <w:u w:val="single"/>
          <w:lang w:val="en-GB"/>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Introduction, net equity</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Introduction</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The movements of the items making up the net equity of the last two years are provided below.</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Before proceeding with the illustration of the Net Equity entries, it is noted that on 19 November 2018 the Group completed the listing process on the AIM Italia market. As a result of the listing operation, the Share Capital of the Parent Company as at 31 December 2018 is of € 772,530 composed of 7,725,301 ordinary shares.</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The placement price of the ordinary Shares was set at € 3.33 with a capitalization of the Company at the date of the start of trading equal to approximately € 21.7 million (€ 25.7 million, including the Price Adjustment Shares).</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Admission to listing took place following the placement of 1,725,300 ordinary shares, as deliberated by the Board of Directors of 15 November 2018, of which:</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i. no. 1,499,850 ordinary shares, deriving from the capital increase reserved for the market, without the nominal value at a subscription price of € 3.33 of which € 3.23 for premium. The capital increase was carried out for an amount equal to € 4,994,500.50, of which € 149,985 to be attributed to share capital and € 4,844,515.5 for premium;</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ii. no. 75,600 ordinary shares, deriving from the capital increase reserved for employees and administrators, without the nominal value at a subscription price of € 3 of which € 2.9 for premium. The capital increase was carried out for an amount equal to € 226,800, of which € 7,560 to be attributed to share capital and € 219,240 for premium;</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iii. no. 149,850 ordinary shares, corresponding to approximately 8.7% of the offer, deriving from the greenshoe capital increase, without the nominal value at a subscription price of € 3.33 of which € 3.23 for premium. The capital increase was carried out for an amount equal to € 499,000, of which € 14,985 to be attributed to share capital and € 484,015 for premium;</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ind w:right="-20"/>
        <w:rPr>
          <w:rFonts w:ascii="Arial" w:hAnsi="Arial" w:cs="Arial"/>
          <w:b/>
          <w:lang w:val="en-GB"/>
        </w:rPr>
      </w:pPr>
      <w:r w:rsidRPr="00CF1B1E">
        <w:rPr>
          <w:rFonts w:ascii="Arial" w:eastAsia="Arial" w:hAnsi="Arial" w:cs="Arial"/>
          <w:b/>
          <w:lang w:val="en-GB"/>
        </w:rPr>
        <w:t>Statement of changes in shareholders' equity</w:t>
      </w:r>
    </w:p>
    <w:p w:rsidR="00BF64AB" w:rsidRPr="0042797F" w:rsidRDefault="00362408" w:rsidP="0042797F">
      <w:pPr>
        <w:pStyle w:val="Titolo3"/>
        <w:spacing w:line="276" w:lineRule="auto"/>
        <w:rPr>
          <w:rFonts w:ascii="Arial" w:eastAsia="Times New Roman" w:hAnsi="Arial" w:cs="Arial"/>
          <w:b w:val="0"/>
          <w:sz w:val="16"/>
          <w:szCs w:val="16"/>
          <w:lang w:val="en-GB"/>
        </w:rPr>
      </w:pPr>
      <w:r w:rsidRPr="0042797F">
        <w:rPr>
          <w:rFonts w:ascii="Arial" w:eastAsia="Arial" w:hAnsi="Arial" w:cs="Arial"/>
          <w:b w:val="0"/>
          <w:sz w:val="16"/>
          <w:szCs w:val="16"/>
          <w:lang w:val="en-GB"/>
        </w:rPr>
        <w:t>Table 1.13</w:t>
      </w:r>
    </w:p>
    <w:p w:rsidR="00BF64AB" w:rsidRDefault="00BF64AB" w:rsidP="00BF64AB">
      <w:pPr>
        <w:spacing w:after="0" w:line="276" w:lineRule="auto"/>
        <w:jc w:val="both"/>
        <w:rPr>
          <w:rFonts w:ascii="Arial" w:eastAsia="Times New Roman" w:hAnsi="Arial" w:cs="Arial"/>
          <w:b/>
          <w:sz w:val="16"/>
          <w:szCs w:val="16"/>
          <w:u w:val="single"/>
          <w:lang w:val="en-GB"/>
        </w:rPr>
      </w:pPr>
    </w:p>
    <w:tbl>
      <w:tblPr>
        <w:tblStyle w:val="Grigliatabella"/>
        <w:tblW w:w="0" w:type="auto"/>
        <w:tblLook w:val="04A0" w:firstRow="1" w:lastRow="0" w:firstColumn="1" w:lastColumn="0" w:noHBand="0" w:noVBand="1"/>
      </w:tblPr>
      <w:tblGrid>
        <w:gridCol w:w="1185"/>
        <w:gridCol w:w="737"/>
        <w:gridCol w:w="722"/>
        <w:gridCol w:w="903"/>
        <w:gridCol w:w="650"/>
        <w:gridCol w:w="737"/>
        <w:gridCol w:w="990"/>
        <w:gridCol w:w="737"/>
        <w:gridCol w:w="779"/>
        <w:gridCol w:w="706"/>
        <w:gridCol w:w="715"/>
        <w:gridCol w:w="767"/>
      </w:tblGrid>
      <w:tr w:rsidR="0042797F" w:rsidRPr="00867144" w:rsidTr="00980EC0">
        <w:tc>
          <w:tcPr>
            <w:tcW w:w="0" w:type="auto"/>
          </w:tcPr>
          <w:p w:rsidR="0042797F" w:rsidRDefault="0042797F" w:rsidP="0042797F"/>
        </w:tc>
        <w:tc>
          <w:tcPr>
            <w:tcW w:w="847" w:type="dxa"/>
            <w:vAlign w:val="center"/>
          </w:tcPr>
          <w:p w:rsidR="0042797F" w:rsidRPr="00867144" w:rsidRDefault="0042797F" w:rsidP="0042797F">
            <w:pPr>
              <w:rPr>
                <w:rStyle w:val="Corpodeltesto2Arial65pt"/>
                <w:i/>
                <w:iCs/>
                <w:color w:val="000000"/>
                <w:lang w:val="en-US"/>
              </w:rPr>
            </w:pPr>
            <w:r w:rsidRPr="00867144">
              <w:rPr>
                <w:rStyle w:val="Corpodeltesto2Arial65pt"/>
                <w:i/>
                <w:iCs/>
                <w:color w:val="000000"/>
                <w:lang w:val="en-US"/>
              </w:rPr>
              <w:t>Share capital</w:t>
            </w:r>
          </w:p>
        </w:tc>
        <w:tc>
          <w:tcPr>
            <w:tcW w:w="576" w:type="dxa"/>
            <w:vAlign w:val="center"/>
          </w:tcPr>
          <w:p w:rsidR="0042797F" w:rsidRPr="00867144" w:rsidRDefault="0042797F" w:rsidP="0042797F">
            <w:pPr>
              <w:rPr>
                <w:rStyle w:val="Corpodeltesto2Arial65pt"/>
                <w:i/>
                <w:iCs/>
                <w:color w:val="000000"/>
                <w:lang w:val="en-US"/>
              </w:rPr>
            </w:pPr>
            <w:r w:rsidRPr="00867144">
              <w:rPr>
                <w:rStyle w:val="Corpodeltesto2Arial65pt"/>
                <w:i/>
                <w:iCs/>
                <w:color w:val="000000"/>
                <w:lang w:val="en-US"/>
              </w:rPr>
              <w:t>Share premium reserve</w:t>
            </w:r>
          </w:p>
        </w:tc>
        <w:tc>
          <w:tcPr>
            <w:tcW w:w="0" w:type="auto"/>
            <w:vAlign w:val="center"/>
          </w:tcPr>
          <w:p w:rsidR="0042797F" w:rsidRPr="00867144" w:rsidRDefault="0042797F" w:rsidP="0042797F">
            <w:pPr>
              <w:rPr>
                <w:rStyle w:val="Corpodeltesto2Arial65pt"/>
                <w:i/>
                <w:iCs/>
                <w:color w:val="000000"/>
                <w:lang w:val="en-US"/>
              </w:rPr>
            </w:pPr>
            <w:r w:rsidRPr="00867144">
              <w:rPr>
                <w:rStyle w:val="Corpodeltesto2Arial65pt"/>
                <w:i/>
                <w:color w:val="000000"/>
                <w:lang w:val="en-US"/>
              </w:rPr>
              <w:t>Revaluation reserves</w:t>
            </w:r>
          </w:p>
        </w:tc>
        <w:tc>
          <w:tcPr>
            <w:tcW w:w="0" w:type="auto"/>
            <w:vAlign w:val="center"/>
          </w:tcPr>
          <w:p w:rsidR="0042797F" w:rsidRPr="00867144" w:rsidRDefault="0042797F" w:rsidP="0042797F">
            <w:pPr>
              <w:pStyle w:val="Corpodeltesto21"/>
              <w:shd w:val="clear" w:color="auto" w:fill="auto"/>
              <w:spacing w:line="140" w:lineRule="exact"/>
              <w:ind w:right="-95"/>
              <w:rPr>
                <w:rStyle w:val="Corpodeltesto2Arial65pt"/>
                <w:i/>
                <w:color w:val="000000"/>
                <w:lang w:val="en-US"/>
              </w:rPr>
            </w:pPr>
            <w:r w:rsidRPr="00867144">
              <w:rPr>
                <w:rStyle w:val="Corpodeltesto2Arial65pt"/>
                <w:i/>
                <w:color w:val="000000"/>
                <w:lang w:val="en-US"/>
              </w:rPr>
              <w:t>Legal reserve</w:t>
            </w:r>
          </w:p>
        </w:tc>
        <w:tc>
          <w:tcPr>
            <w:tcW w:w="0" w:type="auto"/>
            <w:vAlign w:val="center"/>
          </w:tcPr>
          <w:p w:rsidR="0042797F" w:rsidRPr="00867144" w:rsidRDefault="0042797F" w:rsidP="0042797F">
            <w:pPr>
              <w:pStyle w:val="Corpodeltesto21"/>
              <w:shd w:val="clear" w:color="auto" w:fill="auto"/>
              <w:spacing w:line="140" w:lineRule="exact"/>
              <w:ind w:right="-294"/>
              <w:rPr>
                <w:rStyle w:val="Corpodeltesto2Arial65pt"/>
                <w:i/>
                <w:color w:val="000000"/>
                <w:lang w:val="en-US"/>
              </w:rPr>
            </w:pPr>
            <w:r w:rsidRPr="00867144">
              <w:rPr>
                <w:rStyle w:val="Corpodeltesto2Arial65pt"/>
                <w:i/>
                <w:color w:val="000000"/>
                <w:lang w:val="en-US"/>
              </w:rPr>
              <w:t>Statutory reserves</w:t>
            </w:r>
          </w:p>
        </w:tc>
        <w:tc>
          <w:tcPr>
            <w:tcW w:w="0" w:type="auto"/>
            <w:vAlign w:val="center"/>
          </w:tcPr>
          <w:p w:rsidR="0042797F" w:rsidRPr="00867144" w:rsidRDefault="0042797F" w:rsidP="0042797F">
            <w:pPr>
              <w:pStyle w:val="Corpodeltesto21"/>
              <w:shd w:val="clear" w:color="auto" w:fill="auto"/>
              <w:spacing w:line="140" w:lineRule="exact"/>
              <w:ind w:right="-318"/>
              <w:rPr>
                <w:rStyle w:val="Corpodeltesto2Arial65pt"/>
                <w:i/>
                <w:color w:val="000000"/>
                <w:lang w:val="en-US"/>
              </w:rPr>
            </w:pPr>
            <w:r w:rsidRPr="00867144">
              <w:rPr>
                <w:rStyle w:val="Corpodeltesto2Arial65pt"/>
                <w:i/>
                <w:color w:val="000000"/>
                <w:lang w:val="en-US"/>
              </w:rPr>
              <w:t>Other</w:t>
            </w:r>
            <w:r>
              <w:rPr>
                <w:rStyle w:val="Corpodeltesto2Arial65pt"/>
                <w:i/>
                <w:color w:val="000000"/>
              </w:rPr>
              <w:t xml:space="preserve"> </w:t>
            </w:r>
            <w:r w:rsidRPr="00867144">
              <w:rPr>
                <w:rStyle w:val="Corpodeltesto2Arial65pt"/>
                <w:i/>
                <w:color w:val="000000"/>
                <w:lang w:val="en-US"/>
              </w:rPr>
              <w:t>reserves</w:t>
            </w:r>
          </w:p>
          <w:p w:rsidR="0042797F" w:rsidRDefault="0042797F" w:rsidP="0042797F">
            <w:pPr>
              <w:pStyle w:val="Corpodeltesto21"/>
              <w:shd w:val="clear" w:color="auto" w:fill="auto"/>
              <w:spacing w:line="188" w:lineRule="exact"/>
              <w:ind w:right="-318"/>
              <w:rPr>
                <w:rStyle w:val="Corpodeltesto2Arial65pt"/>
                <w:i/>
                <w:color w:val="000000"/>
              </w:rPr>
            </w:pPr>
          </w:p>
          <w:p w:rsidR="0042797F" w:rsidRPr="00867144" w:rsidRDefault="0042797F" w:rsidP="0042797F">
            <w:pPr>
              <w:pStyle w:val="Corpodeltesto21"/>
              <w:shd w:val="clear" w:color="auto" w:fill="auto"/>
              <w:spacing w:line="188" w:lineRule="exact"/>
              <w:ind w:right="-318"/>
              <w:rPr>
                <w:rStyle w:val="Corpodeltesto2Arial65pt"/>
                <w:i/>
                <w:color w:val="000000"/>
                <w:lang w:val="en-US"/>
              </w:rPr>
            </w:pPr>
            <w:r w:rsidRPr="00867144">
              <w:rPr>
                <w:rStyle w:val="Corpodeltesto2Arial65pt"/>
                <w:i/>
                <w:color w:val="000000"/>
                <w:lang w:val="en-US"/>
              </w:rPr>
              <w:t>Extraordinary reserve</w:t>
            </w:r>
          </w:p>
        </w:tc>
        <w:tc>
          <w:tcPr>
            <w:tcW w:w="0" w:type="auto"/>
            <w:vAlign w:val="center"/>
          </w:tcPr>
          <w:p w:rsidR="0042797F" w:rsidRPr="00867144" w:rsidRDefault="0042797F" w:rsidP="0042797F">
            <w:pPr>
              <w:rPr>
                <w:rStyle w:val="Corpodeltesto2Arial65pt"/>
                <w:i/>
                <w:iCs/>
                <w:color w:val="000000"/>
                <w:lang w:val="en-US"/>
              </w:rPr>
            </w:pPr>
            <w:r w:rsidRPr="00867144">
              <w:rPr>
                <w:rStyle w:val="Corpodeltesto2Arial65pt"/>
                <w:i/>
                <w:color w:val="000000"/>
                <w:lang w:val="en-US"/>
              </w:rPr>
              <w:t>Retained earnings (losses)</w:t>
            </w:r>
          </w:p>
        </w:tc>
        <w:tc>
          <w:tcPr>
            <w:tcW w:w="0" w:type="auto"/>
            <w:vAlign w:val="center"/>
          </w:tcPr>
          <w:p w:rsidR="0042797F" w:rsidRPr="00867144" w:rsidRDefault="0042797F" w:rsidP="0042797F">
            <w:pPr>
              <w:rPr>
                <w:rStyle w:val="Corpodeltesto2Arial65pt"/>
                <w:i/>
                <w:iCs/>
                <w:color w:val="000000"/>
                <w:lang w:val="en-US"/>
              </w:rPr>
            </w:pPr>
            <w:r w:rsidRPr="00867144">
              <w:rPr>
                <w:rStyle w:val="Corpodeltesto2Arial65pt"/>
                <w:i/>
                <w:color w:val="000000"/>
                <w:lang w:val="en-US"/>
              </w:rPr>
              <w:t>Group Profit (loss) for the year</w:t>
            </w:r>
          </w:p>
        </w:tc>
        <w:tc>
          <w:tcPr>
            <w:tcW w:w="0" w:type="auto"/>
            <w:vAlign w:val="center"/>
          </w:tcPr>
          <w:p w:rsidR="0042797F" w:rsidRPr="00867144" w:rsidRDefault="0042797F" w:rsidP="0042797F">
            <w:pPr>
              <w:rPr>
                <w:rStyle w:val="Corpodeltesto2Arial65pt"/>
                <w:i/>
                <w:iCs/>
                <w:color w:val="000000"/>
                <w:lang w:val="en-US"/>
              </w:rPr>
            </w:pPr>
            <w:r w:rsidRPr="00867144">
              <w:rPr>
                <w:rStyle w:val="Corpodeltesto2Arial65pt"/>
                <w:i/>
                <w:color w:val="000000"/>
                <w:lang w:val="en-US"/>
              </w:rPr>
              <w:t>Total Group Equity</w:t>
            </w:r>
          </w:p>
        </w:tc>
        <w:tc>
          <w:tcPr>
            <w:tcW w:w="0" w:type="auto"/>
            <w:vAlign w:val="center"/>
          </w:tcPr>
          <w:p w:rsidR="0042797F" w:rsidRPr="00867144" w:rsidRDefault="0042797F" w:rsidP="0042797F">
            <w:pPr>
              <w:rPr>
                <w:rStyle w:val="Corpodeltesto2Arial65pt"/>
                <w:i/>
                <w:iCs/>
                <w:color w:val="000000"/>
                <w:lang w:val="en-US"/>
              </w:rPr>
            </w:pPr>
            <w:r w:rsidRPr="00867144">
              <w:rPr>
                <w:rStyle w:val="Corpodeltesto2Arial65pt"/>
                <w:i/>
                <w:color w:val="000000"/>
                <w:lang w:val="en-US"/>
              </w:rPr>
              <w:t>Share capital and reserves</w:t>
            </w:r>
          </w:p>
        </w:tc>
        <w:tc>
          <w:tcPr>
            <w:tcW w:w="0" w:type="auto"/>
            <w:vAlign w:val="center"/>
          </w:tcPr>
          <w:p w:rsidR="0042797F" w:rsidRPr="00867144" w:rsidRDefault="0042797F" w:rsidP="0042797F">
            <w:pPr>
              <w:rPr>
                <w:rStyle w:val="Corpodeltesto2Arial65pt"/>
                <w:i/>
                <w:iCs/>
                <w:color w:val="000000"/>
                <w:lang w:val="en-US"/>
              </w:rPr>
            </w:pPr>
            <w:r w:rsidRPr="00867144">
              <w:rPr>
                <w:rStyle w:val="Corpodeltesto2Arial65pt"/>
                <w:i/>
                <w:color w:val="000000"/>
                <w:lang w:val="en-US"/>
              </w:rPr>
              <w:t>Total Group and third-party equity</w:t>
            </w:r>
          </w:p>
        </w:tc>
      </w:tr>
      <w:tr w:rsidR="0042797F" w:rsidRPr="00867144" w:rsidTr="00980EC0">
        <w:tc>
          <w:tcPr>
            <w:tcW w:w="0" w:type="auto"/>
            <w:vAlign w:val="bottom"/>
          </w:tcPr>
          <w:p w:rsidR="0042797F" w:rsidRPr="00867144" w:rsidRDefault="0042797F" w:rsidP="0042797F">
            <w:r w:rsidRPr="0042797F">
              <w:rPr>
                <w:rStyle w:val="Corpodeltesto2Arial65pt"/>
                <w:color w:val="000000"/>
                <w:lang w:val="en-US"/>
              </w:rPr>
              <w:t>Beginning of the year value</w:t>
            </w:r>
          </w:p>
        </w:tc>
        <w:tc>
          <w:tcPr>
            <w:tcW w:w="847" w:type="dxa"/>
            <w:vAlign w:val="bottom"/>
          </w:tcPr>
          <w:p w:rsidR="0042797F" w:rsidRPr="00980EC0" w:rsidRDefault="0042797F" w:rsidP="0042797F">
            <w:pPr>
              <w:rPr>
                <w:sz w:val="11"/>
              </w:rPr>
            </w:pPr>
            <w:r w:rsidRPr="00980EC0">
              <w:rPr>
                <w:rStyle w:val="Corpodeltesto2Arial65pt"/>
                <w:color w:val="000000"/>
                <w:sz w:val="11"/>
              </w:rPr>
              <w:t>600,000</w:t>
            </w:r>
          </w:p>
        </w:tc>
        <w:tc>
          <w:tcPr>
            <w:tcW w:w="576" w:type="dxa"/>
            <w:vAlign w:val="bottom"/>
          </w:tcPr>
          <w:p w:rsidR="0042797F" w:rsidRPr="00980EC0" w:rsidRDefault="0042797F" w:rsidP="0042797F">
            <w:pPr>
              <w:rPr>
                <w:sz w:val="11"/>
              </w:rPr>
            </w:pPr>
          </w:p>
        </w:tc>
        <w:tc>
          <w:tcPr>
            <w:tcW w:w="0" w:type="auto"/>
            <w:vAlign w:val="bottom"/>
          </w:tcPr>
          <w:p w:rsidR="0042797F" w:rsidRPr="00980EC0" w:rsidRDefault="0042797F" w:rsidP="0042797F">
            <w:pPr>
              <w:rPr>
                <w:sz w:val="11"/>
              </w:rPr>
            </w:pPr>
          </w:p>
        </w:tc>
        <w:tc>
          <w:tcPr>
            <w:tcW w:w="0" w:type="auto"/>
            <w:vAlign w:val="bottom"/>
          </w:tcPr>
          <w:p w:rsidR="0042797F" w:rsidRPr="00980EC0" w:rsidRDefault="0042797F" w:rsidP="0042797F">
            <w:pPr>
              <w:rPr>
                <w:sz w:val="11"/>
              </w:rPr>
            </w:pPr>
            <w:r w:rsidRPr="00980EC0">
              <w:rPr>
                <w:rStyle w:val="Corpodeltesto2Arial65pt"/>
                <w:color w:val="000000"/>
                <w:sz w:val="11"/>
              </w:rPr>
              <w:t>90,917</w:t>
            </w:r>
          </w:p>
        </w:tc>
        <w:tc>
          <w:tcPr>
            <w:tcW w:w="0" w:type="auto"/>
          </w:tcPr>
          <w:p w:rsidR="0042797F" w:rsidRPr="00980EC0" w:rsidRDefault="0042797F" w:rsidP="0042797F">
            <w:pPr>
              <w:rPr>
                <w:sz w:val="11"/>
              </w:rPr>
            </w:pPr>
          </w:p>
        </w:tc>
        <w:tc>
          <w:tcPr>
            <w:tcW w:w="0" w:type="auto"/>
            <w:vAlign w:val="bottom"/>
          </w:tcPr>
          <w:p w:rsidR="0042797F" w:rsidRPr="00980EC0" w:rsidRDefault="0042797F" w:rsidP="0042797F">
            <w:pPr>
              <w:rPr>
                <w:sz w:val="11"/>
              </w:rPr>
            </w:pPr>
            <w:r w:rsidRPr="00980EC0">
              <w:rPr>
                <w:rStyle w:val="Corpodeltesto2Arial65pt"/>
                <w:color w:val="000000"/>
                <w:sz w:val="11"/>
              </w:rPr>
              <w:t>116</w:t>
            </w:r>
          </w:p>
        </w:tc>
        <w:tc>
          <w:tcPr>
            <w:tcW w:w="0" w:type="auto"/>
            <w:vAlign w:val="bottom"/>
          </w:tcPr>
          <w:p w:rsidR="0042797F" w:rsidRPr="00980EC0" w:rsidRDefault="0042797F" w:rsidP="0042797F">
            <w:pPr>
              <w:rPr>
                <w:sz w:val="11"/>
              </w:rPr>
            </w:pPr>
            <w:r w:rsidRPr="00980EC0">
              <w:rPr>
                <w:rStyle w:val="Corpodeltesto2Arial65pt"/>
                <w:color w:val="000000"/>
                <w:sz w:val="11"/>
              </w:rPr>
              <w:t>273,927</w:t>
            </w:r>
          </w:p>
        </w:tc>
        <w:tc>
          <w:tcPr>
            <w:tcW w:w="0" w:type="auto"/>
            <w:vAlign w:val="bottom"/>
          </w:tcPr>
          <w:p w:rsidR="0042797F" w:rsidRPr="00980EC0" w:rsidRDefault="0042797F" w:rsidP="0042797F">
            <w:pPr>
              <w:rPr>
                <w:sz w:val="11"/>
              </w:rPr>
            </w:pPr>
            <w:r w:rsidRPr="00980EC0">
              <w:rPr>
                <w:rStyle w:val="Corpodeltesto2Arial65pt"/>
                <w:color w:val="000000"/>
                <w:sz w:val="11"/>
              </w:rPr>
              <w:t xml:space="preserve">1,037,587 </w:t>
            </w:r>
          </w:p>
        </w:tc>
        <w:tc>
          <w:tcPr>
            <w:tcW w:w="0" w:type="auto"/>
            <w:vAlign w:val="bottom"/>
          </w:tcPr>
          <w:p w:rsidR="0042797F" w:rsidRPr="00980EC0" w:rsidRDefault="0042797F" w:rsidP="0042797F">
            <w:pPr>
              <w:rPr>
                <w:sz w:val="11"/>
              </w:rPr>
            </w:pPr>
            <w:r w:rsidRPr="00980EC0">
              <w:rPr>
                <w:rStyle w:val="Corpodeltesto2Arial65pt"/>
                <w:color w:val="000000"/>
                <w:sz w:val="11"/>
              </w:rPr>
              <w:t>2,002,547</w:t>
            </w:r>
          </w:p>
        </w:tc>
        <w:tc>
          <w:tcPr>
            <w:tcW w:w="0" w:type="auto"/>
            <w:vAlign w:val="bottom"/>
          </w:tcPr>
          <w:p w:rsidR="0042797F" w:rsidRPr="00980EC0" w:rsidRDefault="0042797F" w:rsidP="0042797F">
            <w:pPr>
              <w:rPr>
                <w:sz w:val="11"/>
              </w:rPr>
            </w:pPr>
            <w:r w:rsidRPr="00980EC0">
              <w:rPr>
                <w:rStyle w:val="Corpodeltesto2Arial65pt"/>
                <w:color w:val="000000"/>
                <w:sz w:val="11"/>
              </w:rPr>
              <w:t>82,545</w:t>
            </w:r>
          </w:p>
        </w:tc>
        <w:tc>
          <w:tcPr>
            <w:tcW w:w="0" w:type="auto"/>
            <w:vAlign w:val="bottom"/>
          </w:tcPr>
          <w:p w:rsidR="0042797F" w:rsidRPr="00980EC0" w:rsidRDefault="0042797F" w:rsidP="0042797F">
            <w:pPr>
              <w:rPr>
                <w:sz w:val="11"/>
              </w:rPr>
            </w:pPr>
            <w:r w:rsidRPr="00980EC0">
              <w:rPr>
                <w:rStyle w:val="Corpodeltesto2Arial65pt"/>
                <w:color w:val="000000"/>
                <w:sz w:val="11"/>
              </w:rPr>
              <w:t>2,085,092</w:t>
            </w:r>
          </w:p>
        </w:tc>
      </w:tr>
      <w:tr w:rsidR="0042797F" w:rsidRPr="00867144" w:rsidTr="00980EC0">
        <w:tc>
          <w:tcPr>
            <w:tcW w:w="0" w:type="auto"/>
            <w:vAlign w:val="center"/>
          </w:tcPr>
          <w:p w:rsidR="0042797F" w:rsidRPr="00867144" w:rsidRDefault="0042797F" w:rsidP="0042797F">
            <w:r w:rsidRPr="0042797F">
              <w:rPr>
                <w:rStyle w:val="Corpodeltesto2Arial65pt"/>
                <w:color w:val="000000"/>
                <w:lang w:val="en-US"/>
              </w:rPr>
              <w:t>Allocation of the operating result of the previous year</w:t>
            </w:r>
          </w:p>
        </w:tc>
        <w:tc>
          <w:tcPr>
            <w:tcW w:w="847" w:type="dxa"/>
          </w:tcPr>
          <w:p w:rsidR="0042797F" w:rsidRPr="00980EC0" w:rsidRDefault="0042797F" w:rsidP="0042797F">
            <w:pPr>
              <w:rPr>
                <w:sz w:val="11"/>
              </w:rPr>
            </w:pPr>
          </w:p>
        </w:tc>
        <w:tc>
          <w:tcPr>
            <w:tcW w:w="576" w:type="dxa"/>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r>
      <w:tr w:rsidR="0042797F" w:rsidTr="00980EC0">
        <w:tc>
          <w:tcPr>
            <w:tcW w:w="0" w:type="auto"/>
            <w:vAlign w:val="bottom"/>
          </w:tcPr>
          <w:p w:rsidR="0042797F" w:rsidRDefault="0042797F" w:rsidP="0042797F">
            <w:proofErr w:type="spellStart"/>
            <w:r>
              <w:rPr>
                <w:rStyle w:val="Corpodeltesto2Arial65pt"/>
                <w:color w:val="000000"/>
              </w:rPr>
              <w:t>Dividends</w:t>
            </w:r>
            <w:proofErr w:type="spellEnd"/>
            <w:r>
              <w:rPr>
                <w:rStyle w:val="Corpodeltesto2Arial65pt"/>
                <w:color w:val="000000"/>
              </w:rPr>
              <w:t xml:space="preserve"> </w:t>
            </w:r>
            <w:proofErr w:type="spellStart"/>
            <w:r>
              <w:rPr>
                <w:rStyle w:val="Corpodeltesto2Arial65pt"/>
                <w:color w:val="000000"/>
              </w:rPr>
              <w:t>distribution</w:t>
            </w:r>
            <w:proofErr w:type="spellEnd"/>
          </w:p>
        </w:tc>
        <w:tc>
          <w:tcPr>
            <w:tcW w:w="847" w:type="dxa"/>
          </w:tcPr>
          <w:p w:rsidR="0042797F" w:rsidRPr="00980EC0" w:rsidRDefault="0042797F" w:rsidP="0042797F">
            <w:pPr>
              <w:rPr>
                <w:sz w:val="11"/>
              </w:rPr>
            </w:pPr>
          </w:p>
        </w:tc>
        <w:tc>
          <w:tcPr>
            <w:tcW w:w="576" w:type="dxa"/>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r>
      <w:tr w:rsidR="0042797F" w:rsidTr="00980EC0">
        <w:tc>
          <w:tcPr>
            <w:tcW w:w="0" w:type="auto"/>
          </w:tcPr>
          <w:p w:rsidR="0042797F" w:rsidRDefault="0042797F" w:rsidP="0042797F">
            <w:proofErr w:type="spellStart"/>
            <w:r>
              <w:rPr>
                <w:rStyle w:val="Corpodeltesto2Arial65pt"/>
                <w:color w:val="000000"/>
              </w:rPr>
              <w:t>Other</w:t>
            </w:r>
            <w:proofErr w:type="spellEnd"/>
            <w:r>
              <w:rPr>
                <w:rStyle w:val="Corpodeltesto2Arial65pt"/>
                <w:color w:val="000000"/>
              </w:rPr>
              <w:t xml:space="preserve"> </w:t>
            </w:r>
            <w:proofErr w:type="spellStart"/>
            <w:r>
              <w:rPr>
                <w:rStyle w:val="Corpodeltesto2Arial65pt"/>
                <w:color w:val="000000"/>
              </w:rPr>
              <w:t>allocations</w:t>
            </w:r>
            <w:proofErr w:type="spellEnd"/>
          </w:p>
        </w:tc>
        <w:tc>
          <w:tcPr>
            <w:tcW w:w="847" w:type="dxa"/>
          </w:tcPr>
          <w:p w:rsidR="0042797F" w:rsidRPr="00980EC0" w:rsidRDefault="0042797F" w:rsidP="0042797F">
            <w:pPr>
              <w:rPr>
                <w:sz w:val="11"/>
              </w:rPr>
            </w:pPr>
          </w:p>
        </w:tc>
        <w:tc>
          <w:tcPr>
            <w:tcW w:w="576" w:type="dxa"/>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r w:rsidRPr="00980EC0">
              <w:rPr>
                <w:rStyle w:val="Corpodeltesto2Arial65pt"/>
                <w:color w:val="000000"/>
                <w:sz w:val="11"/>
              </w:rPr>
              <w:t>29,083</w:t>
            </w: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r w:rsidRPr="00980EC0">
              <w:rPr>
                <w:rStyle w:val="Corpodeltesto2Arial65pt"/>
                <w:color w:val="000000"/>
                <w:sz w:val="11"/>
              </w:rPr>
              <w:t>1,008,504</w:t>
            </w:r>
          </w:p>
        </w:tc>
        <w:tc>
          <w:tcPr>
            <w:tcW w:w="0" w:type="auto"/>
          </w:tcPr>
          <w:p w:rsidR="0042797F" w:rsidRPr="00980EC0" w:rsidRDefault="0042797F" w:rsidP="0042797F">
            <w:pPr>
              <w:rPr>
                <w:sz w:val="11"/>
              </w:rPr>
            </w:pPr>
            <w:r w:rsidRPr="00980EC0">
              <w:rPr>
                <w:rStyle w:val="Corpodeltesto2Arial65pt"/>
                <w:color w:val="000000"/>
                <w:sz w:val="11"/>
              </w:rPr>
              <w:t>(1,037,587)</w:t>
            </w: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r>
      <w:tr w:rsidR="0042797F" w:rsidTr="00980EC0">
        <w:tc>
          <w:tcPr>
            <w:tcW w:w="0" w:type="auto"/>
          </w:tcPr>
          <w:p w:rsidR="0042797F" w:rsidRDefault="0042797F" w:rsidP="0042797F">
            <w:proofErr w:type="spellStart"/>
            <w:r>
              <w:rPr>
                <w:rStyle w:val="Corpodeltesto2Arial65pt"/>
                <w:color w:val="000000"/>
              </w:rPr>
              <w:t>Other</w:t>
            </w:r>
            <w:proofErr w:type="spellEnd"/>
            <w:r>
              <w:rPr>
                <w:rStyle w:val="Corpodeltesto2Arial65pt"/>
                <w:color w:val="000000"/>
              </w:rPr>
              <w:t xml:space="preserve"> </w:t>
            </w:r>
            <w:proofErr w:type="spellStart"/>
            <w:r>
              <w:rPr>
                <w:rStyle w:val="Corpodeltesto2Arial65pt"/>
                <w:color w:val="000000"/>
              </w:rPr>
              <w:t>changes</w:t>
            </w:r>
            <w:proofErr w:type="spellEnd"/>
          </w:p>
        </w:tc>
        <w:tc>
          <w:tcPr>
            <w:tcW w:w="847" w:type="dxa"/>
          </w:tcPr>
          <w:p w:rsidR="0042797F" w:rsidRPr="00980EC0" w:rsidRDefault="0042797F" w:rsidP="0042797F">
            <w:pPr>
              <w:rPr>
                <w:sz w:val="11"/>
              </w:rPr>
            </w:pPr>
          </w:p>
        </w:tc>
        <w:tc>
          <w:tcPr>
            <w:tcW w:w="576" w:type="dxa"/>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r>
      <w:tr w:rsidR="0042797F" w:rsidTr="00980EC0">
        <w:tc>
          <w:tcPr>
            <w:tcW w:w="0" w:type="auto"/>
          </w:tcPr>
          <w:p w:rsidR="0042797F" w:rsidRDefault="0042797F" w:rsidP="0042797F">
            <w:proofErr w:type="spellStart"/>
            <w:r>
              <w:rPr>
                <w:rStyle w:val="Corpodeltesto2Arial65pt"/>
                <w:color w:val="000000"/>
              </w:rPr>
              <w:t>Increases</w:t>
            </w:r>
            <w:proofErr w:type="spellEnd"/>
            <w:r>
              <w:rPr>
                <w:rStyle w:val="Corpodeltesto2Arial65pt"/>
                <w:color w:val="000000"/>
              </w:rPr>
              <w:t>/ (</w:t>
            </w:r>
            <w:proofErr w:type="spellStart"/>
            <w:r>
              <w:rPr>
                <w:rStyle w:val="Corpodeltesto2Arial65pt"/>
                <w:color w:val="000000"/>
              </w:rPr>
              <w:t>Decreases</w:t>
            </w:r>
            <w:proofErr w:type="spellEnd"/>
            <w:r>
              <w:rPr>
                <w:rStyle w:val="Corpodeltesto2Arial65pt"/>
                <w:color w:val="000000"/>
              </w:rPr>
              <w:t>)</w:t>
            </w:r>
          </w:p>
        </w:tc>
        <w:tc>
          <w:tcPr>
            <w:tcW w:w="847" w:type="dxa"/>
          </w:tcPr>
          <w:p w:rsidR="0042797F" w:rsidRPr="00980EC0" w:rsidRDefault="0042797F" w:rsidP="0042797F">
            <w:pPr>
              <w:rPr>
                <w:sz w:val="11"/>
              </w:rPr>
            </w:pPr>
            <w:r w:rsidRPr="00980EC0">
              <w:rPr>
                <w:rStyle w:val="Corpodeltesto2Arial65pt"/>
                <w:color w:val="000000"/>
                <w:sz w:val="11"/>
              </w:rPr>
              <w:t>172,530</w:t>
            </w:r>
          </w:p>
        </w:tc>
        <w:tc>
          <w:tcPr>
            <w:tcW w:w="576" w:type="dxa"/>
          </w:tcPr>
          <w:p w:rsidR="0042797F" w:rsidRPr="00980EC0" w:rsidRDefault="0042797F" w:rsidP="0042797F">
            <w:pPr>
              <w:rPr>
                <w:sz w:val="11"/>
              </w:rPr>
            </w:pPr>
            <w:r w:rsidRPr="00980EC0">
              <w:rPr>
                <w:rStyle w:val="Corpodeltesto2Arial65pt"/>
                <w:color w:val="000000"/>
                <w:sz w:val="11"/>
              </w:rPr>
              <w:t>5,547,771</w:t>
            </w: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r w:rsidRPr="00980EC0">
              <w:rPr>
                <w:rStyle w:val="Corpodeltesto2Arial65pt"/>
                <w:color w:val="000000"/>
                <w:sz w:val="11"/>
              </w:rPr>
              <w:t>5,720,301</w:t>
            </w: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r w:rsidRPr="00980EC0">
              <w:rPr>
                <w:rStyle w:val="Corpodeltesto2Arial65pt"/>
                <w:color w:val="000000"/>
                <w:sz w:val="11"/>
              </w:rPr>
              <w:t>5,720,301</w:t>
            </w:r>
          </w:p>
        </w:tc>
      </w:tr>
      <w:tr w:rsidR="0042797F" w:rsidTr="00980EC0">
        <w:tc>
          <w:tcPr>
            <w:tcW w:w="0" w:type="auto"/>
          </w:tcPr>
          <w:p w:rsidR="0042797F" w:rsidRDefault="0042797F" w:rsidP="0042797F">
            <w:proofErr w:type="spellStart"/>
            <w:r>
              <w:rPr>
                <w:rStyle w:val="Corpodeltesto2Arial65pt"/>
                <w:color w:val="000000"/>
              </w:rPr>
              <w:t>Reclassifications</w:t>
            </w:r>
            <w:proofErr w:type="spellEnd"/>
          </w:p>
        </w:tc>
        <w:tc>
          <w:tcPr>
            <w:tcW w:w="847" w:type="dxa"/>
          </w:tcPr>
          <w:p w:rsidR="0042797F" w:rsidRPr="00980EC0" w:rsidRDefault="0042797F" w:rsidP="0042797F">
            <w:pPr>
              <w:rPr>
                <w:sz w:val="11"/>
              </w:rPr>
            </w:pPr>
          </w:p>
        </w:tc>
        <w:tc>
          <w:tcPr>
            <w:tcW w:w="576" w:type="dxa"/>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r>
      <w:tr w:rsidR="0042797F" w:rsidTr="00980EC0">
        <w:tc>
          <w:tcPr>
            <w:tcW w:w="0" w:type="auto"/>
            <w:vAlign w:val="center"/>
          </w:tcPr>
          <w:p w:rsidR="0042797F" w:rsidRDefault="0042797F" w:rsidP="0042797F">
            <w:r>
              <w:rPr>
                <w:rStyle w:val="Corpodeltesto2Arial65pt"/>
                <w:color w:val="000000"/>
              </w:rPr>
              <w:t xml:space="preserve">Fiscal </w:t>
            </w:r>
            <w:proofErr w:type="spellStart"/>
            <w:r>
              <w:rPr>
                <w:rStyle w:val="Corpodeltesto2Arial65pt"/>
                <w:color w:val="000000"/>
              </w:rPr>
              <w:t>year</w:t>
            </w:r>
            <w:proofErr w:type="spellEnd"/>
            <w:r>
              <w:rPr>
                <w:rStyle w:val="Corpodeltesto2Arial65pt"/>
                <w:color w:val="000000"/>
              </w:rPr>
              <w:t xml:space="preserve"> </w:t>
            </w:r>
            <w:proofErr w:type="spellStart"/>
            <w:r>
              <w:rPr>
                <w:rStyle w:val="Corpodeltesto2Arial65pt"/>
                <w:color w:val="000000"/>
              </w:rPr>
              <w:t>result</w:t>
            </w:r>
            <w:proofErr w:type="spellEnd"/>
          </w:p>
        </w:tc>
        <w:tc>
          <w:tcPr>
            <w:tcW w:w="847" w:type="dxa"/>
          </w:tcPr>
          <w:p w:rsidR="0042797F" w:rsidRPr="00980EC0" w:rsidRDefault="0042797F" w:rsidP="0042797F">
            <w:pPr>
              <w:rPr>
                <w:sz w:val="11"/>
              </w:rPr>
            </w:pPr>
          </w:p>
        </w:tc>
        <w:tc>
          <w:tcPr>
            <w:tcW w:w="576" w:type="dxa"/>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tcPr>
          <w:p w:rsidR="0042797F" w:rsidRPr="00980EC0" w:rsidRDefault="0042797F" w:rsidP="0042797F">
            <w:pPr>
              <w:rPr>
                <w:sz w:val="11"/>
              </w:rPr>
            </w:pPr>
          </w:p>
        </w:tc>
        <w:tc>
          <w:tcPr>
            <w:tcW w:w="0" w:type="auto"/>
            <w:vAlign w:val="center"/>
          </w:tcPr>
          <w:p w:rsidR="0042797F" w:rsidRPr="00980EC0" w:rsidRDefault="0042797F" w:rsidP="0042797F">
            <w:pPr>
              <w:rPr>
                <w:sz w:val="11"/>
              </w:rPr>
            </w:pPr>
            <w:r w:rsidRPr="00980EC0">
              <w:rPr>
                <w:rStyle w:val="Corpodeltesto2Arial65pt"/>
                <w:color w:val="000000"/>
                <w:sz w:val="11"/>
              </w:rPr>
              <w:t>2,224,030</w:t>
            </w:r>
          </w:p>
        </w:tc>
        <w:tc>
          <w:tcPr>
            <w:tcW w:w="0" w:type="auto"/>
            <w:vAlign w:val="center"/>
          </w:tcPr>
          <w:p w:rsidR="0042797F" w:rsidRPr="00980EC0" w:rsidRDefault="0042797F" w:rsidP="0042797F">
            <w:pPr>
              <w:rPr>
                <w:sz w:val="11"/>
              </w:rPr>
            </w:pPr>
            <w:r w:rsidRPr="00980EC0">
              <w:rPr>
                <w:rStyle w:val="Corpodeltesto2Arial65pt"/>
                <w:color w:val="000000"/>
                <w:sz w:val="11"/>
              </w:rPr>
              <w:t>2,224,030</w:t>
            </w:r>
          </w:p>
        </w:tc>
        <w:tc>
          <w:tcPr>
            <w:tcW w:w="0" w:type="auto"/>
            <w:vAlign w:val="center"/>
          </w:tcPr>
          <w:p w:rsidR="0042797F" w:rsidRPr="00980EC0" w:rsidRDefault="0042797F" w:rsidP="0042797F">
            <w:pPr>
              <w:rPr>
                <w:sz w:val="11"/>
              </w:rPr>
            </w:pPr>
            <w:r w:rsidRPr="00980EC0">
              <w:rPr>
                <w:rStyle w:val="Corpodeltesto2Arial65pt"/>
                <w:color w:val="000000"/>
                <w:sz w:val="11"/>
              </w:rPr>
              <w:t>39,735</w:t>
            </w:r>
          </w:p>
        </w:tc>
        <w:tc>
          <w:tcPr>
            <w:tcW w:w="0" w:type="auto"/>
            <w:vAlign w:val="center"/>
          </w:tcPr>
          <w:p w:rsidR="0042797F" w:rsidRPr="00980EC0" w:rsidRDefault="0042797F" w:rsidP="0042797F">
            <w:pPr>
              <w:rPr>
                <w:sz w:val="11"/>
              </w:rPr>
            </w:pPr>
            <w:r w:rsidRPr="00980EC0">
              <w:rPr>
                <w:rStyle w:val="Corpodeltesto2Arial65pt"/>
                <w:color w:val="000000"/>
                <w:sz w:val="11"/>
              </w:rPr>
              <w:t>2,263,765</w:t>
            </w:r>
          </w:p>
        </w:tc>
      </w:tr>
      <w:tr w:rsidR="0042797F" w:rsidTr="00980EC0">
        <w:tc>
          <w:tcPr>
            <w:tcW w:w="0" w:type="auto"/>
            <w:vAlign w:val="center"/>
          </w:tcPr>
          <w:p w:rsidR="0042797F" w:rsidRDefault="0042797F" w:rsidP="0042797F">
            <w:proofErr w:type="spellStart"/>
            <w:r>
              <w:rPr>
                <w:rStyle w:val="Corpodeltesto2Arial65pt"/>
                <w:color w:val="000000"/>
              </w:rPr>
              <w:t>Year</w:t>
            </w:r>
            <w:proofErr w:type="spellEnd"/>
            <w:r>
              <w:rPr>
                <w:rStyle w:val="Corpodeltesto2Arial65pt"/>
                <w:color w:val="000000"/>
              </w:rPr>
              <w:t xml:space="preserve">-end </w:t>
            </w:r>
            <w:proofErr w:type="spellStart"/>
            <w:r>
              <w:rPr>
                <w:rStyle w:val="Corpodeltesto2Arial65pt"/>
                <w:color w:val="000000"/>
              </w:rPr>
              <w:t>value</w:t>
            </w:r>
            <w:proofErr w:type="spellEnd"/>
          </w:p>
        </w:tc>
        <w:tc>
          <w:tcPr>
            <w:tcW w:w="847" w:type="dxa"/>
            <w:vAlign w:val="center"/>
          </w:tcPr>
          <w:p w:rsidR="0042797F" w:rsidRPr="00980EC0" w:rsidRDefault="0042797F" w:rsidP="0042797F">
            <w:pPr>
              <w:rPr>
                <w:sz w:val="11"/>
              </w:rPr>
            </w:pPr>
            <w:r w:rsidRPr="00980EC0">
              <w:rPr>
                <w:rStyle w:val="Corpodeltesto2Arial65pt"/>
                <w:color w:val="000000"/>
                <w:sz w:val="11"/>
              </w:rPr>
              <w:t>772,530</w:t>
            </w:r>
          </w:p>
        </w:tc>
        <w:tc>
          <w:tcPr>
            <w:tcW w:w="576" w:type="dxa"/>
            <w:vAlign w:val="center"/>
          </w:tcPr>
          <w:p w:rsidR="0042797F" w:rsidRPr="00980EC0" w:rsidRDefault="0042797F" w:rsidP="0042797F">
            <w:pPr>
              <w:rPr>
                <w:sz w:val="11"/>
              </w:rPr>
            </w:pPr>
            <w:r w:rsidRPr="00980EC0">
              <w:rPr>
                <w:rStyle w:val="Corpodeltesto2Arial65pt"/>
                <w:color w:val="000000"/>
                <w:sz w:val="11"/>
              </w:rPr>
              <w:t>5,547,771</w:t>
            </w:r>
          </w:p>
        </w:tc>
        <w:tc>
          <w:tcPr>
            <w:tcW w:w="0" w:type="auto"/>
            <w:vAlign w:val="center"/>
          </w:tcPr>
          <w:p w:rsidR="0042797F" w:rsidRPr="00980EC0" w:rsidRDefault="0042797F" w:rsidP="0042797F">
            <w:pPr>
              <w:jc w:val="right"/>
              <w:rPr>
                <w:sz w:val="11"/>
              </w:rPr>
            </w:pPr>
            <w:r w:rsidRPr="00980EC0">
              <w:rPr>
                <w:rStyle w:val="Corpodeltesto2Arial65pt"/>
                <w:color w:val="000000" w:themeColor="text1"/>
                <w:sz w:val="11"/>
              </w:rPr>
              <w:t>-</w:t>
            </w:r>
          </w:p>
        </w:tc>
        <w:tc>
          <w:tcPr>
            <w:tcW w:w="0" w:type="auto"/>
            <w:vAlign w:val="center"/>
          </w:tcPr>
          <w:p w:rsidR="0042797F" w:rsidRPr="00980EC0" w:rsidRDefault="0042797F" w:rsidP="0042797F">
            <w:pPr>
              <w:rPr>
                <w:sz w:val="11"/>
              </w:rPr>
            </w:pPr>
            <w:r w:rsidRPr="00980EC0">
              <w:rPr>
                <w:rStyle w:val="Corpodeltesto2Arial65pt"/>
                <w:color w:val="000000"/>
                <w:sz w:val="11"/>
              </w:rPr>
              <w:t>120</w:t>
            </w:r>
            <w:r w:rsidR="00DC2DB8">
              <w:rPr>
                <w:rStyle w:val="Corpodeltesto2Arial65pt"/>
                <w:color w:val="000000"/>
                <w:sz w:val="11"/>
              </w:rPr>
              <w:t>,</w:t>
            </w:r>
            <w:r w:rsidRPr="00980EC0">
              <w:rPr>
                <w:rStyle w:val="Corpodeltesto2Arial65pt"/>
                <w:color w:val="000000"/>
                <w:sz w:val="11"/>
              </w:rPr>
              <w:t>000</w:t>
            </w:r>
          </w:p>
        </w:tc>
        <w:tc>
          <w:tcPr>
            <w:tcW w:w="0" w:type="auto"/>
            <w:vAlign w:val="center"/>
          </w:tcPr>
          <w:p w:rsidR="0042797F" w:rsidRPr="00980EC0" w:rsidRDefault="0042797F" w:rsidP="0042797F">
            <w:pPr>
              <w:jc w:val="right"/>
              <w:rPr>
                <w:i/>
                <w:sz w:val="11"/>
              </w:rPr>
            </w:pPr>
            <w:r w:rsidRPr="00980EC0">
              <w:rPr>
                <w:rStyle w:val="Corpodeltesto2Arial7ptCorsivo"/>
                <w:i w:val="0"/>
                <w:color w:val="000000" w:themeColor="text1"/>
                <w:sz w:val="11"/>
              </w:rPr>
              <w:t>-</w:t>
            </w:r>
          </w:p>
        </w:tc>
        <w:tc>
          <w:tcPr>
            <w:tcW w:w="0" w:type="auto"/>
            <w:vAlign w:val="center"/>
          </w:tcPr>
          <w:p w:rsidR="0042797F" w:rsidRPr="00980EC0" w:rsidRDefault="0042797F" w:rsidP="0042797F">
            <w:pPr>
              <w:rPr>
                <w:sz w:val="11"/>
              </w:rPr>
            </w:pPr>
            <w:r w:rsidRPr="00980EC0">
              <w:rPr>
                <w:rStyle w:val="Corpodeltesto2Arial65pt"/>
                <w:color w:val="000000"/>
                <w:sz w:val="11"/>
              </w:rPr>
              <w:t>116</w:t>
            </w:r>
          </w:p>
        </w:tc>
        <w:tc>
          <w:tcPr>
            <w:tcW w:w="0" w:type="auto"/>
            <w:vAlign w:val="center"/>
          </w:tcPr>
          <w:p w:rsidR="0042797F" w:rsidRPr="00980EC0" w:rsidRDefault="0042797F" w:rsidP="0042797F">
            <w:pPr>
              <w:rPr>
                <w:sz w:val="11"/>
              </w:rPr>
            </w:pPr>
            <w:r w:rsidRPr="00980EC0">
              <w:rPr>
                <w:rStyle w:val="Corpodeltesto2Arial65pt"/>
                <w:color w:val="000000"/>
                <w:sz w:val="11"/>
              </w:rPr>
              <w:t>1,282,431</w:t>
            </w:r>
          </w:p>
        </w:tc>
        <w:tc>
          <w:tcPr>
            <w:tcW w:w="0" w:type="auto"/>
            <w:vAlign w:val="center"/>
          </w:tcPr>
          <w:p w:rsidR="0042797F" w:rsidRPr="00980EC0" w:rsidRDefault="0042797F" w:rsidP="0042797F">
            <w:pPr>
              <w:rPr>
                <w:sz w:val="11"/>
              </w:rPr>
            </w:pPr>
            <w:r w:rsidRPr="00980EC0">
              <w:rPr>
                <w:rStyle w:val="Corpodeltesto2Arial65pt"/>
                <w:color w:val="000000"/>
                <w:sz w:val="11"/>
              </w:rPr>
              <w:t>2,224,296</w:t>
            </w:r>
          </w:p>
        </w:tc>
        <w:tc>
          <w:tcPr>
            <w:tcW w:w="0" w:type="auto"/>
            <w:vAlign w:val="center"/>
          </w:tcPr>
          <w:p w:rsidR="0042797F" w:rsidRPr="00980EC0" w:rsidRDefault="0042797F" w:rsidP="0042797F">
            <w:pPr>
              <w:rPr>
                <w:sz w:val="11"/>
              </w:rPr>
            </w:pPr>
            <w:r w:rsidRPr="00980EC0">
              <w:rPr>
                <w:rStyle w:val="Corpodeltesto2Arial65pt"/>
                <w:color w:val="000000"/>
                <w:sz w:val="11"/>
              </w:rPr>
              <w:t>9,946,878</w:t>
            </w:r>
          </w:p>
        </w:tc>
        <w:tc>
          <w:tcPr>
            <w:tcW w:w="0" w:type="auto"/>
            <w:vAlign w:val="center"/>
          </w:tcPr>
          <w:p w:rsidR="0042797F" w:rsidRPr="00980EC0" w:rsidRDefault="0042797F" w:rsidP="0042797F">
            <w:pPr>
              <w:rPr>
                <w:sz w:val="11"/>
              </w:rPr>
            </w:pPr>
            <w:r w:rsidRPr="00980EC0">
              <w:rPr>
                <w:rStyle w:val="Corpodeltesto2Arial65pt"/>
                <w:color w:val="000000"/>
                <w:sz w:val="11"/>
              </w:rPr>
              <w:t>122,280</w:t>
            </w:r>
          </w:p>
        </w:tc>
        <w:tc>
          <w:tcPr>
            <w:tcW w:w="0" w:type="auto"/>
            <w:vAlign w:val="center"/>
          </w:tcPr>
          <w:p w:rsidR="0042797F" w:rsidRPr="00980EC0" w:rsidRDefault="0042797F" w:rsidP="0042797F">
            <w:pPr>
              <w:rPr>
                <w:sz w:val="11"/>
              </w:rPr>
            </w:pPr>
            <w:r w:rsidRPr="00980EC0">
              <w:rPr>
                <w:rStyle w:val="Corpodeltesto2Arial65pt"/>
                <w:color w:val="000000"/>
                <w:sz w:val="11"/>
              </w:rPr>
              <w:t>10,069,158</w:t>
            </w:r>
          </w:p>
        </w:tc>
      </w:tr>
    </w:tbl>
    <w:p w:rsidR="00EB0F75" w:rsidRDefault="00EB0F75" w:rsidP="00BF64AB">
      <w:pPr>
        <w:spacing w:after="0" w:line="276" w:lineRule="auto"/>
        <w:jc w:val="both"/>
        <w:rPr>
          <w:rFonts w:ascii="Arial" w:eastAsia="Times New Roman" w:hAnsi="Arial" w:cs="Arial"/>
          <w:b/>
          <w:sz w:val="16"/>
          <w:szCs w:val="16"/>
          <w:u w:val="single"/>
          <w:lang w:val="en-GB"/>
        </w:rPr>
      </w:pPr>
    </w:p>
    <w:p w:rsidR="00EB0F75" w:rsidRPr="00CF1B1E" w:rsidRDefault="00EB0F75" w:rsidP="00BF64AB">
      <w:pPr>
        <w:spacing w:after="0" w:line="276" w:lineRule="auto"/>
        <w:jc w:val="both"/>
        <w:rPr>
          <w:rFonts w:ascii="Arial" w:eastAsia="Times New Roman" w:hAnsi="Arial" w:cs="Arial"/>
          <w:b/>
          <w:sz w:val="16"/>
          <w:szCs w:val="16"/>
          <w:u w:val="single"/>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Our comments regarding the principal components of Capital and Reserves and changes during the year are shown below.</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SHARE CAPITAL</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As at 31 December 2018 share capital, fully subscribed and paid-up, amounts to € 772,530 and is made up of 7,725,300 shares. </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LEGAL RESERVE</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lastRenderedPageBreak/>
        <w:t xml:space="preserve">The legal reserve of Euro 120,000 is comprised of the allocation of 5% of the profits of previous years that the shareholders' meeting of the Parent Company has allocated to this reserve until it reaches one-fifth of the share capital, as provided for by Article 2430 of the Italian Civil Code. </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SHARE PREMIUM RESERVE</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The share premium reserve, amounting to € 5,547,77 was set up following the placement of the Shares on Borsa Italiana AIM Italia.</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PROFIT (LOSS) CARRIED FORWARD</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This item, which is shown at € 1,282,431 thousand, covers the profits brought forward of the Parent Company and its subsidiaries. </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ind w:right="-20"/>
        <w:rPr>
          <w:rFonts w:ascii="Arial" w:eastAsia="Times New Roman" w:hAnsi="Arial" w:cs="Arial"/>
          <w:b/>
          <w:sz w:val="16"/>
          <w:szCs w:val="16"/>
          <w:lang w:val="en-GB"/>
        </w:rPr>
      </w:pPr>
      <w:r w:rsidRPr="00CF1B1E">
        <w:rPr>
          <w:rFonts w:ascii="Arial" w:eastAsia="Arial" w:hAnsi="Arial" w:cs="Arial"/>
          <w:sz w:val="16"/>
          <w:szCs w:val="16"/>
          <w:lang w:val="en-GB"/>
        </w:rPr>
        <w:t>Table showing reconciliation between capital and reserves and net profit for the year of Ediliziacrobatica S.p.A. and capital and reserves and net profit for the year of the consolidated financial statements.</w:t>
      </w:r>
    </w:p>
    <w:p w:rsidR="00BF64AB" w:rsidRPr="00CF1B1E" w:rsidRDefault="00BF64AB" w:rsidP="00BF64AB">
      <w:pPr>
        <w:spacing w:after="0" w:line="276" w:lineRule="auto"/>
        <w:ind w:right="-20"/>
        <w:rPr>
          <w:rFonts w:ascii="Arial" w:eastAsia="Times New Roman" w:hAnsi="Arial" w:cs="Arial"/>
          <w:sz w:val="16"/>
          <w:szCs w:val="16"/>
          <w:lang w:val="en-GB"/>
        </w:rPr>
      </w:pPr>
    </w:p>
    <w:p w:rsidR="00BF64AB" w:rsidRPr="00CF1B1E" w:rsidRDefault="00362408" w:rsidP="00BF64AB">
      <w:pPr>
        <w:spacing w:after="0" w:line="276" w:lineRule="auto"/>
        <w:ind w:right="-20"/>
        <w:rPr>
          <w:rFonts w:ascii="Arial" w:eastAsia="Times New Roman" w:hAnsi="Arial" w:cs="Arial"/>
          <w:sz w:val="16"/>
          <w:szCs w:val="16"/>
          <w:lang w:val="en-GB"/>
        </w:rPr>
      </w:pPr>
      <w:r w:rsidRPr="00CF1B1E">
        <w:rPr>
          <w:rFonts w:ascii="Arial" w:eastAsia="Arial" w:hAnsi="Arial" w:cs="Arial"/>
          <w:sz w:val="16"/>
          <w:szCs w:val="16"/>
          <w:lang w:val="en-GB"/>
        </w:rPr>
        <w:t xml:space="preserve">A comparison between the composition of capital and reserves shown in the financial statements of the Parent Company as at 31 December 2018 and the corresponding values shown in the consolidated financial statements at the same date is as follows (amounts expressed in thousands of Euro). </w:t>
      </w: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1.10</w:t>
      </w:r>
    </w:p>
    <w:tbl>
      <w:tblPr>
        <w:tblW w:w="9160" w:type="dxa"/>
        <w:tblLook w:val="04A0" w:firstRow="1" w:lastRow="0" w:firstColumn="1" w:lastColumn="0" w:noHBand="0" w:noVBand="1"/>
      </w:tblPr>
      <w:tblGrid>
        <w:gridCol w:w="5660"/>
        <w:gridCol w:w="1660"/>
        <w:gridCol w:w="1840"/>
      </w:tblGrid>
      <w:tr w:rsidR="00C820FB" w:rsidRPr="00CF1B1E" w:rsidTr="00BF64AB">
        <w:trPr>
          <w:trHeight w:val="420"/>
        </w:trPr>
        <w:tc>
          <w:tcPr>
            <w:tcW w:w="5660" w:type="dxa"/>
            <w:tcBorders>
              <w:top w:val="nil"/>
              <w:left w:val="nil"/>
              <w:bottom w:val="nil"/>
              <w:right w:val="nil"/>
            </w:tcBorders>
            <w:shd w:val="clear" w:color="auto" w:fill="002060"/>
            <w:vAlign w:val="center"/>
            <w:hideMark/>
          </w:tcPr>
          <w:p w:rsidR="00BF64AB" w:rsidRPr="00CF1B1E" w:rsidRDefault="00BF64AB" w:rsidP="00BF64AB">
            <w:pPr>
              <w:spacing w:after="0" w:line="240" w:lineRule="auto"/>
              <w:rPr>
                <w:rFonts w:ascii="Times New Roman" w:eastAsia="Times New Roman" w:hAnsi="Times New Roman" w:cs="Times New Roman"/>
                <w:color w:val="FFFFFF" w:themeColor="background1"/>
                <w:sz w:val="24"/>
                <w:szCs w:val="24"/>
                <w:lang w:val="en-GB"/>
              </w:rPr>
            </w:pPr>
          </w:p>
        </w:tc>
        <w:tc>
          <w:tcPr>
            <w:tcW w:w="1660" w:type="dxa"/>
            <w:tcBorders>
              <w:top w:val="single" w:sz="8" w:space="0" w:color="052F61"/>
              <w:left w:val="nil"/>
              <w:bottom w:val="nil"/>
              <w:right w:val="nil"/>
            </w:tcBorders>
            <w:shd w:val="clear" w:color="auto" w:fill="002060"/>
            <w:vAlign w:val="center"/>
            <w:hideMark/>
          </w:tcPr>
          <w:p w:rsidR="00BF64AB" w:rsidRPr="00CF1B1E" w:rsidRDefault="00362408" w:rsidP="00BF64AB">
            <w:pPr>
              <w:spacing w:after="0" w:line="240" w:lineRule="auto"/>
              <w:jc w:val="center"/>
              <w:rPr>
                <w:rFonts w:ascii="Arial" w:eastAsia="Times New Roman" w:hAnsi="Arial" w:cs="Arial"/>
                <w:b/>
                <w:bCs/>
                <w:color w:val="FFFFFF" w:themeColor="background1"/>
                <w:sz w:val="16"/>
                <w:szCs w:val="16"/>
                <w:lang w:val="en-GB"/>
              </w:rPr>
            </w:pPr>
            <w:r w:rsidRPr="00CF1B1E">
              <w:rPr>
                <w:rFonts w:ascii="Arial" w:eastAsia="Arial" w:hAnsi="Arial" w:cs="Arial"/>
                <w:b/>
                <w:bCs/>
                <w:color w:val="FFFFFF"/>
                <w:sz w:val="16"/>
                <w:szCs w:val="16"/>
                <w:lang w:val="en-GB"/>
              </w:rPr>
              <w:t>EdiliziAcrobatica S.p.A</w:t>
            </w:r>
          </w:p>
        </w:tc>
        <w:tc>
          <w:tcPr>
            <w:tcW w:w="1840" w:type="dxa"/>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40"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Consolidated Financial Statements</w:t>
            </w:r>
          </w:p>
        </w:tc>
      </w:tr>
      <w:tr w:rsidR="00C820FB" w:rsidRPr="00CF1B1E" w:rsidTr="00BF64AB">
        <w:trPr>
          <w:trHeight w:val="300"/>
        </w:trPr>
        <w:tc>
          <w:tcPr>
            <w:tcW w:w="5660" w:type="dxa"/>
            <w:tcBorders>
              <w:top w:val="single" w:sz="8" w:space="0" w:color="167AF3"/>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Share capital</w:t>
            </w:r>
          </w:p>
        </w:tc>
        <w:tc>
          <w:tcPr>
            <w:tcW w:w="16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772,530   </w:t>
            </w:r>
          </w:p>
        </w:tc>
        <w:tc>
          <w:tcPr>
            <w:tcW w:w="184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772,530   </w:t>
            </w:r>
          </w:p>
        </w:tc>
      </w:tr>
      <w:tr w:rsidR="00C820FB" w:rsidRPr="00CF1B1E" w:rsidTr="00BF64AB">
        <w:trPr>
          <w:trHeight w:val="300"/>
        </w:trPr>
        <w:tc>
          <w:tcPr>
            <w:tcW w:w="566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Share premium reserve</w:t>
            </w:r>
          </w:p>
        </w:tc>
        <w:tc>
          <w:tcPr>
            <w:tcW w:w="16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5,547,771   </w:t>
            </w:r>
          </w:p>
        </w:tc>
        <w:tc>
          <w:tcPr>
            <w:tcW w:w="184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5,547,771   </w:t>
            </w:r>
          </w:p>
        </w:tc>
      </w:tr>
      <w:tr w:rsidR="00C820FB" w:rsidRPr="00CF1B1E" w:rsidTr="00BF64AB">
        <w:trPr>
          <w:trHeight w:val="300"/>
        </w:trPr>
        <w:tc>
          <w:tcPr>
            <w:tcW w:w="5660" w:type="dxa"/>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Legal reserve</w:t>
            </w:r>
          </w:p>
        </w:tc>
        <w:tc>
          <w:tcPr>
            <w:tcW w:w="166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120,000   </w:t>
            </w:r>
          </w:p>
        </w:tc>
        <w:tc>
          <w:tcPr>
            <w:tcW w:w="184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120,000   </w:t>
            </w:r>
          </w:p>
        </w:tc>
      </w:tr>
      <w:tr w:rsidR="00C820FB" w:rsidRPr="00CF1B1E" w:rsidTr="00BF64AB">
        <w:trPr>
          <w:trHeight w:val="300"/>
        </w:trPr>
        <w:tc>
          <w:tcPr>
            <w:tcW w:w="566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Other reserves, separately indicated</w:t>
            </w:r>
          </w:p>
        </w:tc>
        <w:tc>
          <w:tcPr>
            <w:tcW w:w="16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116   </w:t>
            </w:r>
          </w:p>
        </w:tc>
        <w:tc>
          <w:tcPr>
            <w:tcW w:w="184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116   </w:t>
            </w:r>
          </w:p>
        </w:tc>
      </w:tr>
      <w:tr w:rsidR="00C820FB" w:rsidRPr="00CF1B1E" w:rsidTr="00BF64AB">
        <w:trPr>
          <w:trHeight w:val="300"/>
        </w:trPr>
        <w:tc>
          <w:tcPr>
            <w:tcW w:w="5660" w:type="dxa"/>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Profit brought forward</w:t>
            </w:r>
          </w:p>
        </w:tc>
        <w:tc>
          <w:tcPr>
            <w:tcW w:w="166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1,065,465   </w:t>
            </w:r>
          </w:p>
        </w:tc>
        <w:tc>
          <w:tcPr>
            <w:tcW w:w="184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1,282,431   </w:t>
            </w:r>
          </w:p>
        </w:tc>
      </w:tr>
      <w:tr w:rsidR="00C820FB" w:rsidRPr="00CF1B1E" w:rsidTr="00BF64AB">
        <w:trPr>
          <w:trHeight w:val="300"/>
        </w:trPr>
        <w:tc>
          <w:tcPr>
            <w:tcW w:w="566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Net profit for the year</w:t>
            </w:r>
          </w:p>
        </w:tc>
        <w:tc>
          <w:tcPr>
            <w:tcW w:w="16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2,282,498   </w:t>
            </w:r>
          </w:p>
        </w:tc>
        <w:tc>
          <w:tcPr>
            <w:tcW w:w="184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2,224,030   </w:t>
            </w:r>
          </w:p>
        </w:tc>
      </w:tr>
      <w:tr w:rsidR="00C820FB" w:rsidRPr="00CF1B1E" w:rsidTr="00BF64AB">
        <w:trPr>
          <w:trHeight w:val="300"/>
        </w:trPr>
        <w:tc>
          <w:tcPr>
            <w:tcW w:w="5660" w:type="dxa"/>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Total</w:t>
            </w:r>
          </w:p>
        </w:tc>
        <w:tc>
          <w:tcPr>
            <w:tcW w:w="166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b/>
                <w:color w:val="000000"/>
                <w:sz w:val="16"/>
                <w:szCs w:val="16"/>
                <w:lang w:val="en-GB"/>
              </w:rPr>
            </w:pPr>
            <w:r w:rsidRPr="00CF1B1E">
              <w:rPr>
                <w:rFonts w:ascii="Arial" w:eastAsia="Arial" w:hAnsi="Arial" w:cs="Arial"/>
                <w:b/>
                <w:color w:val="000000"/>
                <w:sz w:val="16"/>
                <w:szCs w:val="16"/>
                <w:lang w:val="en-GB"/>
              </w:rPr>
              <w:t xml:space="preserve">              9,788,380  </w:t>
            </w:r>
          </w:p>
        </w:tc>
        <w:tc>
          <w:tcPr>
            <w:tcW w:w="184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b/>
                <w:color w:val="000000"/>
                <w:sz w:val="16"/>
                <w:szCs w:val="16"/>
                <w:lang w:val="en-GB"/>
              </w:rPr>
            </w:pPr>
            <w:r w:rsidRPr="00CF1B1E">
              <w:rPr>
                <w:rFonts w:ascii="Arial" w:eastAsia="Arial" w:hAnsi="Arial" w:cs="Arial"/>
                <w:b/>
                <w:color w:val="000000"/>
                <w:sz w:val="16"/>
                <w:szCs w:val="16"/>
                <w:lang w:val="en-GB"/>
              </w:rPr>
              <w:t xml:space="preserve">   </w:t>
            </w:r>
            <w:r w:rsidR="009C734A" w:rsidRPr="00CF1B1E">
              <w:rPr>
                <w:rFonts w:ascii="Arial" w:eastAsia="Arial" w:hAnsi="Arial" w:cs="Arial"/>
                <w:b/>
                <w:color w:val="000000"/>
                <w:sz w:val="16"/>
                <w:szCs w:val="16"/>
                <w:lang w:val="en-GB"/>
              </w:rPr>
              <w:t xml:space="preserve">          </w:t>
            </w:r>
            <w:r w:rsidRPr="00CF1B1E">
              <w:rPr>
                <w:rFonts w:ascii="Arial" w:eastAsia="Arial" w:hAnsi="Arial" w:cs="Arial"/>
                <w:b/>
                <w:color w:val="000000"/>
                <w:sz w:val="16"/>
                <w:szCs w:val="16"/>
                <w:lang w:val="en-GB"/>
              </w:rPr>
              <w:t xml:space="preserve">    9,946,878   </w:t>
            </w:r>
          </w:p>
        </w:tc>
      </w:tr>
    </w:tbl>
    <w:p w:rsidR="00BF64AB" w:rsidRPr="00CF1B1E" w:rsidRDefault="00BF64AB" w:rsidP="00BF64AB">
      <w:pPr>
        <w:spacing w:after="0" w:line="276" w:lineRule="auto"/>
        <w:ind w:right="-20"/>
        <w:rPr>
          <w:rFonts w:ascii="Arial" w:eastAsia="Times New Roman" w:hAnsi="Arial" w:cs="Arial"/>
          <w:b/>
          <w:sz w:val="16"/>
          <w:szCs w:val="16"/>
          <w:lang w:val="en-GB"/>
        </w:rPr>
      </w:pPr>
    </w:p>
    <w:p w:rsidR="00BF64AB" w:rsidRPr="00CF1B1E" w:rsidRDefault="00362408" w:rsidP="00BF64AB">
      <w:pPr>
        <w:spacing w:before="80"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These differences can be explained as follows:</w:t>
      </w: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1.11</w:t>
      </w:r>
    </w:p>
    <w:p w:rsidR="00BF64AB" w:rsidRPr="00CF1B1E" w:rsidRDefault="00BF64AB" w:rsidP="00BF64AB">
      <w:pPr>
        <w:rPr>
          <w:lang w:val="en-GB"/>
        </w:rPr>
      </w:pPr>
    </w:p>
    <w:tbl>
      <w:tblPr>
        <w:tblW w:w="6120" w:type="dxa"/>
        <w:tblCellMar>
          <w:left w:w="0" w:type="dxa"/>
          <w:right w:w="0" w:type="dxa"/>
        </w:tblCellMar>
        <w:tblLook w:val="04A0" w:firstRow="1" w:lastRow="0" w:firstColumn="1" w:lastColumn="0" w:noHBand="0" w:noVBand="1"/>
      </w:tblPr>
      <w:tblGrid>
        <w:gridCol w:w="3460"/>
        <w:gridCol w:w="1420"/>
        <w:gridCol w:w="1240"/>
      </w:tblGrid>
      <w:tr w:rsidR="00C820FB" w:rsidRPr="00CF1B1E" w:rsidTr="00BF64AB">
        <w:trPr>
          <w:trHeight w:val="276"/>
        </w:trPr>
        <w:tc>
          <w:tcPr>
            <w:tcW w:w="3460" w:type="dxa"/>
            <w:tcBorders>
              <w:top w:val="single" w:sz="8" w:space="0" w:color="052F61"/>
              <w:left w:val="nil"/>
              <w:bottom w:val="nil"/>
              <w:right w:val="nil"/>
            </w:tcBorders>
            <w:shd w:val="clear" w:color="000000" w:fill="052F61"/>
            <w:vAlign w:val="center"/>
            <w:hideMark/>
          </w:tcPr>
          <w:p w:rsidR="00BF64AB" w:rsidRPr="00CF1B1E" w:rsidRDefault="00362408">
            <w:pPr>
              <w:jc w:val="center"/>
              <w:rPr>
                <w:rFonts w:ascii="Arial" w:hAnsi="Arial" w:cs="Arial"/>
                <w:b/>
                <w:bCs/>
                <w:i/>
                <w:iCs/>
                <w:color w:val="FFFFFF"/>
                <w:sz w:val="16"/>
                <w:szCs w:val="16"/>
                <w:lang w:val="en-GB"/>
              </w:rPr>
            </w:pPr>
            <w:r w:rsidRPr="00CF1B1E">
              <w:rPr>
                <w:rFonts w:ascii="Arial" w:eastAsia="Arial" w:hAnsi="Arial" w:cs="Arial"/>
                <w:b/>
                <w:bCs/>
                <w:i/>
                <w:iCs/>
                <w:color w:val="FFFFFF"/>
                <w:sz w:val="16"/>
                <w:szCs w:val="16"/>
                <w:lang w:val="en-GB"/>
              </w:rPr>
              <w:t>Amounts expressed in thousands of Euro</w:t>
            </w:r>
          </w:p>
        </w:tc>
        <w:tc>
          <w:tcPr>
            <w:tcW w:w="1420" w:type="dxa"/>
            <w:tcBorders>
              <w:top w:val="single" w:sz="8" w:space="0" w:color="052F61"/>
              <w:left w:val="nil"/>
              <w:bottom w:val="nil"/>
              <w:right w:val="nil"/>
            </w:tcBorders>
            <w:shd w:val="clear" w:color="000000" w:fill="052F61"/>
            <w:vAlign w:val="center"/>
            <w:hideMark/>
          </w:tcPr>
          <w:p w:rsidR="00BF64AB" w:rsidRPr="00CF1B1E" w:rsidRDefault="00362408">
            <w:pPr>
              <w:jc w:val="center"/>
              <w:rPr>
                <w:rFonts w:ascii="Arial" w:hAnsi="Arial" w:cs="Arial"/>
                <w:b/>
                <w:bCs/>
                <w:color w:val="FFFFFF"/>
                <w:sz w:val="16"/>
                <w:szCs w:val="16"/>
                <w:lang w:val="en-GB"/>
              </w:rPr>
            </w:pPr>
            <w:r w:rsidRPr="00CF1B1E">
              <w:rPr>
                <w:rFonts w:ascii="Arial" w:eastAsia="Arial" w:hAnsi="Arial" w:cs="Arial"/>
                <w:b/>
                <w:bCs/>
                <w:color w:val="FFFFFF"/>
                <w:sz w:val="16"/>
                <w:szCs w:val="16"/>
                <w:lang w:val="en-GB"/>
              </w:rPr>
              <w:t>Capital and reserves</w:t>
            </w:r>
          </w:p>
        </w:tc>
        <w:tc>
          <w:tcPr>
            <w:tcW w:w="1240" w:type="dxa"/>
            <w:tcBorders>
              <w:top w:val="single" w:sz="8" w:space="0" w:color="052F61"/>
              <w:left w:val="nil"/>
              <w:bottom w:val="nil"/>
              <w:right w:val="nil"/>
            </w:tcBorders>
            <w:shd w:val="clear" w:color="000000" w:fill="052F61"/>
            <w:vAlign w:val="center"/>
            <w:hideMark/>
          </w:tcPr>
          <w:p w:rsidR="00BF64AB" w:rsidRPr="00CF1B1E" w:rsidRDefault="00362408">
            <w:pPr>
              <w:jc w:val="center"/>
              <w:rPr>
                <w:rFonts w:ascii="Arial" w:hAnsi="Arial" w:cs="Arial"/>
                <w:b/>
                <w:bCs/>
                <w:color w:val="FFFFFF"/>
                <w:sz w:val="16"/>
                <w:szCs w:val="16"/>
                <w:lang w:val="en-GB"/>
              </w:rPr>
            </w:pPr>
            <w:r w:rsidRPr="00CF1B1E">
              <w:rPr>
                <w:rFonts w:ascii="Arial" w:eastAsia="Arial" w:hAnsi="Arial" w:cs="Arial"/>
                <w:b/>
                <w:bCs/>
                <w:color w:val="FFFFFF"/>
                <w:sz w:val="16"/>
                <w:szCs w:val="16"/>
                <w:lang w:val="en-GB"/>
              </w:rPr>
              <w:t>Net profit</w:t>
            </w:r>
          </w:p>
        </w:tc>
      </w:tr>
      <w:tr w:rsidR="00C820FB" w:rsidRPr="00CF1B1E" w:rsidTr="00BF64AB">
        <w:trPr>
          <w:trHeight w:val="276"/>
        </w:trPr>
        <w:tc>
          <w:tcPr>
            <w:tcW w:w="0" w:type="auto"/>
            <w:tcBorders>
              <w:top w:val="single" w:sz="8" w:space="0" w:color="167AF3"/>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pPr>
              <w:rPr>
                <w:rFonts w:ascii="Arial" w:hAnsi="Arial" w:cs="Arial"/>
                <w:color w:val="000000"/>
                <w:sz w:val="16"/>
                <w:szCs w:val="16"/>
                <w:lang w:val="en-GB"/>
              </w:rPr>
            </w:pPr>
            <w:r w:rsidRPr="00CF1B1E">
              <w:rPr>
                <w:rFonts w:ascii="Arial" w:eastAsia="Arial" w:hAnsi="Arial" w:cs="Arial"/>
                <w:color w:val="000000"/>
                <w:sz w:val="16"/>
                <w:szCs w:val="16"/>
                <w:lang w:val="en-GB"/>
              </w:rPr>
              <w:t xml:space="preserve"> Financial statements Edac S.p.A.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pPr>
              <w:rPr>
                <w:rFonts w:ascii="Arial" w:hAnsi="Arial" w:cs="Arial"/>
                <w:color w:val="000000"/>
                <w:sz w:val="16"/>
                <w:szCs w:val="16"/>
                <w:lang w:val="en-GB"/>
              </w:rPr>
            </w:pPr>
            <w:r w:rsidRPr="00CF1B1E">
              <w:rPr>
                <w:rFonts w:ascii="Arial" w:eastAsia="Arial" w:hAnsi="Arial" w:cs="Arial"/>
                <w:color w:val="000000"/>
                <w:sz w:val="16"/>
                <w:szCs w:val="16"/>
                <w:lang w:val="en-GB"/>
              </w:rPr>
              <w:t xml:space="preserve">                   9,788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pPr>
              <w:rPr>
                <w:rFonts w:ascii="Arial" w:hAnsi="Arial" w:cs="Arial"/>
                <w:color w:val="000000"/>
                <w:sz w:val="16"/>
                <w:szCs w:val="16"/>
                <w:lang w:val="en-GB"/>
              </w:rPr>
            </w:pPr>
            <w:r w:rsidRPr="00CF1B1E">
              <w:rPr>
                <w:rFonts w:ascii="Arial" w:eastAsia="Arial" w:hAnsi="Arial" w:cs="Arial"/>
                <w:color w:val="000000"/>
                <w:sz w:val="16"/>
                <w:szCs w:val="16"/>
                <w:lang w:val="en-GB"/>
              </w:rPr>
              <w:t xml:space="preserve">               2,283 </w:t>
            </w:r>
          </w:p>
        </w:tc>
      </w:tr>
      <w:tr w:rsidR="00C820FB" w:rsidRPr="00CF1B1E" w:rsidTr="00BF64AB">
        <w:trPr>
          <w:trHeight w:val="276"/>
        </w:trPr>
        <w:tc>
          <w:tcPr>
            <w:tcW w:w="0" w:type="auto"/>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pPr>
              <w:rPr>
                <w:rFonts w:ascii="Arial" w:hAnsi="Arial" w:cs="Arial"/>
                <w:color w:val="000000"/>
                <w:sz w:val="16"/>
                <w:szCs w:val="16"/>
                <w:lang w:val="en-GB"/>
              </w:rPr>
            </w:pPr>
            <w:r w:rsidRPr="00CF1B1E">
              <w:rPr>
                <w:rFonts w:ascii="Arial" w:eastAsia="Arial" w:hAnsi="Arial" w:cs="Arial"/>
                <w:color w:val="000000"/>
                <w:sz w:val="16"/>
                <w:szCs w:val="16"/>
                <w:lang w:val="en-GB"/>
              </w:rPr>
              <w:t xml:space="preserve"> - Consolidation of Edac Biella S.r.l.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pPr>
              <w:rPr>
                <w:rFonts w:ascii="Arial" w:hAnsi="Arial" w:cs="Arial"/>
                <w:color w:val="000000"/>
                <w:sz w:val="16"/>
                <w:szCs w:val="16"/>
                <w:lang w:val="en-GB"/>
              </w:rPr>
            </w:pPr>
            <w:r w:rsidRPr="00CF1B1E">
              <w:rPr>
                <w:rFonts w:ascii="Arial" w:eastAsia="Arial" w:hAnsi="Arial" w:cs="Arial"/>
                <w:color w:val="000000"/>
                <w:sz w:val="16"/>
                <w:szCs w:val="16"/>
                <w:lang w:val="en-GB"/>
              </w:rPr>
              <w:t xml:space="preserve">                       (93)</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pPr>
              <w:rPr>
                <w:rFonts w:ascii="Arial" w:hAnsi="Arial" w:cs="Arial"/>
                <w:color w:val="000000"/>
                <w:sz w:val="16"/>
                <w:szCs w:val="16"/>
                <w:lang w:val="en-GB"/>
              </w:rPr>
            </w:pPr>
            <w:r w:rsidRPr="00CF1B1E">
              <w:rPr>
                <w:rFonts w:ascii="Arial" w:eastAsia="Arial" w:hAnsi="Arial" w:cs="Arial"/>
                <w:color w:val="000000"/>
                <w:sz w:val="16"/>
                <w:szCs w:val="16"/>
                <w:lang w:val="en-GB"/>
              </w:rPr>
              <w:t xml:space="preserve">                 (231)</w:t>
            </w:r>
          </w:p>
        </w:tc>
      </w:tr>
      <w:tr w:rsidR="00C820FB" w:rsidRPr="00CF1B1E" w:rsidTr="00BF64AB">
        <w:trPr>
          <w:trHeight w:val="276"/>
        </w:trPr>
        <w:tc>
          <w:tcPr>
            <w:tcW w:w="0" w:type="auto"/>
            <w:tcBorders>
              <w:top w:val="nil"/>
              <w:left w:val="single" w:sz="8" w:space="0" w:color="167AF3"/>
              <w:bottom w:val="single" w:sz="8" w:space="0" w:color="167AF3"/>
              <w:right w:val="nil"/>
            </w:tcBorders>
            <w:shd w:val="clear" w:color="000000" w:fill="B1D2FB"/>
            <w:noWrap/>
            <w:vAlign w:val="center"/>
            <w:hideMark/>
          </w:tcPr>
          <w:p w:rsidR="00BF64AB" w:rsidRPr="0042797F" w:rsidRDefault="00362408">
            <w:pPr>
              <w:rPr>
                <w:rFonts w:ascii="Arial" w:hAnsi="Arial" w:cs="Arial"/>
                <w:color w:val="000000"/>
                <w:sz w:val="16"/>
                <w:szCs w:val="16"/>
              </w:rPr>
            </w:pPr>
            <w:r w:rsidRPr="0042797F">
              <w:rPr>
                <w:rFonts w:ascii="Arial" w:eastAsia="Arial" w:hAnsi="Arial" w:cs="Arial"/>
                <w:color w:val="000000"/>
                <w:sz w:val="16"/>
                <w:szCs w:val="16"/>
              </w:rPr>
              <w:t xml:space="preserve"> - </w:t>
            </w:r>
            <w:proofErr w:type="spellStart"/>
            <w:r w:rsidRPr="0042797F">
              <w:rPr>
                <w:rFonts w:ascii="Arial" w:eastAsia="Arial" w:hAnsi="Arial" w:cs="Arial"/>
                <w:color w:val="000000"/>
                <w:sz w:val="16"/>
                <w:szCs w:val="16"/>
              </w:rPr>
              <w:t>Consolidation</w:t>
            </w:r>
            <w:proofErr w:type="spellEnd"/>
            <w:r w:rsidRPr="0042797F">
              <w:rPr>
                <w:rFonts w:ascii="Arial" w:eastAsia="Arial" w:hAnsi="Arial" w:cs="Arial"/>
                <w:color w:val="000000"/>
                <w:sz w:val="16"/>
                <w:szCs w:val="16"/>
              </w:rPr>
              <w:t xml:space="preserve"> </w:t>
            </w:r>
            <w:proofErr w:type="spellStart"/>
            <w:r w:rsidRPr="0042797F">
              <w:rPr>
                <w:rFonts w:ascii="Arial" w:eastAsia="Arial" w:hAnsi="Arial" w:cs="Arial"/>
                <w:color w:val="000000"/>
                <w:sz w:val="16"/>
                <w:szCs w:val="16"/>
              </w:rPr>
              <w:t>Edac</w:t>
            </w:r>
            <w:proofErr w:type="spellEnd"/>
            <w:r w:rsidRPr="0042797F">
              <w:rPr>
                <w:rFonts w:ascii="Arial" w:eastAsia="Arial" w:hAnsi="Arial" w:cs="Arial"/>
                <w:color w:val="000000"/>
                <w:sz w:val="16"/>
                <w:szCs w:val="16"/>
              </w:rPr>
              <w:t xml:space="preserve"> Roma Trastevere S.r.l. </w:t>
            </w:r>
          </w:p>
        </w:tc>
        <w:tc>
          <w:tcPr>
            <w:tcW w:w="0" w:type="auto"/>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pPr>
              <w:rPr>
                <w:rFonts w:ascii="Arial" w:hAnsi="Arial" w:cs="Arial"/>
                <w:color w:val="000000"/>
                <w:sz w:val="16"/>
                <w:szCs w:val="16"/>
                <w:lang w:val="en-GB"/>
              </w:rPr>
            </w:pPr>
            <w:r w:rsidRPr="0042797F">
              <w:rPr>
                <w:rFonts w:ascii="Arial" w:eastAsia="Arial" w:hAnsi="Arial" w:cs="Arial"/>
                <w:color w:val="000000"/>
                <w:sz w:val="16"/>
                <w:szCs w:val="16"/>
              </w:rPr>
              <w:t xml:space="preserve">                         </w:t>
            </w:r>
            <w:r w:rsidRPr="00CF1B1E">
              <w:rPr>
                <w:rFonts w:ascii="Arial" w:eastAsia="Arial" w:hAnsi="Arial" w:cs="Arial"/>
                <w:color w:val="000000"/>
                <w:sz w:val="16"/>
                <w:szCs w:val="16"/>
                <w:lang w:val="en-GB"/>
              </w:rPr>
              <w:t xml:space="preserve">1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pPr>
              <w:rPr>
                <w:rFonts w:ascii="Arial" w:hAnsi="Arial" w:cs="Arial"/>
                <w:color w:val="000000"/>
                <w:sz w:val="16"/>
                <w:szCs w:val="16"/>
                <w:lang w:val="en-GB"/>
              </w:rPr>
            </w:pPr>
            <w:r w:rsidRPr="00CF1B1E">
              <w:rPr>
                <w:rFonts w:ascii="Arial" w:eastAsia="Arial" w:hAnsi="Arial" w:cs="Arial"/>
                <w:color w:val="000000"/>
                <w:sz w:val="16"/>
                <w:szCs w:val="16"/>
                <w:lang w:val="en-GB"/>
              </w:rPr>
              <w:t xml:space="preserve">                   (40)</w:t>
            </w:r>
          </w:p>
        </w:tc>
      </w:tr>
      <w:tr w:rsidR="00C820FB" w:rsidRPr="00CF1B1E" w:rsidTr="00BF64AB">
        <w:trPr>
          <w:trHeight w:val="276"/>
        </w:trPr>
        <w:tc>
          <w:tcPr>
            <w:tcW w:w="0" w:type="auto"/>
            <w:tcBorders>
              <w:top w:val="nil"/>
              <w:left w:val="single" w:sz="8" w:space="0" w:color="167AF3"/>
              <w:bottom w:val="single" w:sz="8" w:space="0" w:color="167AF3"/>
              <w:right w:val="single" w:sz="8" w:space="0" w:color="167AF3"/>
            </w:tcBorders>
            <w:shd w:val="clear" w:color="auto" w:fill="auto"/>
            <w:noWrap/>
            <w:vAlign w:val="center"/>
            <w:hideMark/>
          </w:tcPr>
          <w:p w:rsidR="00BF64AB" w:rsidRPr="0042797F" w:rsidRDefault="00362408">
            <w:pPr>
              <w:rPr>
                <w:rFonts w:ascii="Arial" w:hAnsi="Arial" w:cs="Arial"/>
                <w:color w:val="000000"/>
                <w:sz w:val="16"/>
                <w:szCs w:val="16"/>
              </w:rPr>
            </w:pPr>
            <w:r w:rsidRPr="0042797F">
              <w:rPr>
                <w:rFonts w:ascii="Arial" w:eastAsia="Arial" w:hAnsi="Arial" w:cs="Arial"/>
                <w:color w:val="000000"/>
                <w:sz w:val="16"/>
                <w:szCs w:val="16"/>
              </w:rPr>
              <w:t xml:space="preserve"> - </w:t>
            </w:r>
            <w:proofErr w:type="spellStart"/>
            <w:r w:rsidRPr="0042797F">
              <w:rPr>
                <w:rFonts w:ascii="Arial" w:eastAsia="Arial" w:hAnsi="Arial" w:cs="Arial"/>
                <w:color w:val="000000"/>
                <w:sz w:val="16"/>
                <w:szCs w:val="16"/>
              </w:rPr>
              <w:t>Consolidation</w:t>
            </w:r>
            <w:proofErr w:type="spellEnd"/>
            <w:r w:rsidRPr="0042797F">
              <w:rPr>
                <w:rFonts w:ascii="Arial" w:eastAsia="Arial" w:hAnsi="Arial" w:cs="Arial"/>
                <w:color w:val="000000"/>
                <w:sz w:val="16"/>
                <w:szCs w:val="16"/>
              </w:rPr>
              <w:t xml:space="preserve"> </w:t>
            </w:r>
            <w:proofErr w:type="spellStart"/>
            <w:r w:rsidRPr="0042797F">
              <w:rPr>
                <w:rFonts w:ascii="Arial" w:eastAsia="Arial" w:hAnsi="Arial" w:cs="Arial"/>
                <w:color w:val="000000"/>
                <w:sz w:val="16"/>
                <w:szCs w:val="16"/>
              </w:rPr>
              <w:t>Edac</w:t>
            </w:r>
            <w:proofErr w:type="spellEnd"/>
            <w:r w:rsidRPr="0042797F">
              <w:rPr>
                <w:rFonts w:ascii="Arial" w:eastAsia="Arial" w:hAnsi="Arial" w:cs="Arial"/>
                <w:color w:val="000000"/>
                <w:sz w:val="16"/>
                <w:szCs w:val="16"/>
              </w:rPr>
              <w:t xml:space="preserve"> Sicilia S.r.l.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pPr>
              <w:rPr>
                <w:rFonts w:ascii="Arial" w:hAnsi="Arial" w:cs="Arial"/>
                <w:color w:val="000000"/>
                <w:sz w:val="16"/>
                <w:szCs w:val="16"/>
                <w:lang w:val="en-GB"/>
              </w:rPr>
            </w:pPr>
            <w:r w:rsidRPr="0042797F">
              <w:rPr>
                <w:rFonts w:ascii="Arial" w:eastAsia="Arial" w:hAnsi="Arial" w:cs="Arial"/>
                <w:color w:val="000000"/>
                <w:sz w:val="16"/>
                <w:szCs w:val="16"/>
              </w:rPr>
              <w:t xml:space="preserve">                      </w:t>
            </w:r>
            <w:r w:rsidRPr="00CF1B1E">
              <w:rPr>
                <w:rFonts w:ascii="Arial" w:eastAsia="Arial" w:hAnsi="Arial" w:cs="Arial"/>
                <w:color w:val="000000"/>
                <w:sz w:val="16"/>
                <w:szCs w:val="16"/>
                <w:lang w:val="en-GB"/>
              </w:rPr>
              <w:t xml:space="preserve">160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pPr>
              <w:rPr>
                <w:rFonts w:ascii="Arial" w:hAnsi="Arial" w:cs="Arial"/>
                <w:color w:val="000000"/>
                <w:sz w:val="16"/>
                <w:szCs w:val="16"/>
                <w:lang w:val="en-GB"/>
              </w:rPr>
            </w:pPr>
            <w:r w:rsidRPr="00CF1B1E">
              <w:rPr>
                <w:rFonts w:ascii="Arial" w:eastAsia="Arial" w:hAnsi="Arial" w:cs="Arial"/>
                <w:color w:val="000000"/>
                <w:sz w:val="16"/>
                <w:szCs w:val="16"/>
                <w:lang w:val="en-GB"/>
              </w:rPr>
              <w:t xml:space="preserve">                    90 </w:t>
            </w:r>
          </w:p>
        </w:tc>
      </w:tr>
      <w:tr w:rsidR="00C820FB" w:rsidRPr="00CF1B1E" w:rsidTr="00BF64AB">
        <w:trPr>
          <w:trHeight w:val="276"/>
        </w:trPr>
        <w:tc>
          <w:tcPr>
            <w:tcW w:w="0" w:type="auto"/>
            <w:tcBorders>
              <w:top w:val="nil"/>
              <w:left w:val="single" w:sz="8" w:space="0" w:color="167AF3"/>
              <w:bottom w:val="single" w:sz="8" w:space="0" w:color="167AF3"/>
              <w:right w:val="nil"/>
            </w:tcBorders>
            <w:shd w:val="clear" w:color="000000" w:fill="B1D2FB"/>
            <w:noWrap/>
            <w:vAlign w:val="center"/>
            <w:hideMark/>
          </w:tcPr>
          <w:p w:rsidR="00BF64AB" w:rsidRPr="0042797F" w:rsidRDefault="00362408">
            <w:pPr>
              <w:rPr>
                <w:rFonts w:ascii="Arial" w:hAnsi="Arial" w:cs="Arial"/>
                <w:color w:val="000000"/>
                <w:sz w:val="16"/>
                <w:szCs w:val="16"/>
              </w:rPr>
            </w:pPr>
            <w:r w:rsidRPr="0042797F">
              <w:rPr>
                <w:rFonts w:ascii="Arial" w:eastAsia="Arial" w:hAnsi="Arial" w:cs="Arial"/>
                <w:color w:val="000000"/>
                <w:sz w:val="16"/>
                <w:szCs w:val="16"/>
              </w:rPr>
              <w:t xml:space="preserve"> - </w:t>
            </w:r>
            <w:proofErr w:type="spellStart"/>
            <w:r w:rsidRPr="0042797F">
              <w:rPr>
                <w:rFonts w:ascii="Arial" w:eastAsia="Arial" w:hAnsi="Arial" w:cs="Arial"/>
                <w:color w:val="000000"/>
                <w:sz w:val="16"/>
                <w:szCs w:val="16"/>
              </w:rPr>
              <w:t>Consolidation</w:t>
            </w:r>
            <w:proofErr w:type="spellEnd"/>
            <w:r w:rsidRPr="0042797F">
              <w:rPr>
                <w:rFonts w:ascii="Arial" w:eastAsia="Arial" w:hAnsi="Arial" w:cs="Arial"/>
                <w:color w:val="000000"/>
                <w:sz w:val="16"/>
                <w:szCs w:val="16"/>
              </w:rPr>
              <w:t xml:space="preserve"> </w:t>
            </w:r>
            <w:proofErr w:type="spellStart"/>
            <w:r w:rsidRPr="0042797F">
              <w:rPr>
                <w:rFonts w:ascii="Arial" w:eastAsia="Arial" w:hAnsi="Arial" w:cs="Arial"/>
                <w:color w:val="000000"/>
                <w:sz w:val="16"/>
                <w:szCs w:val="16"/>
              </w:rPr>
              <w:t>Edac</w:t>
            </w:r>
            <w:proofErr w:type="spellEnd"/>
            <w:r w:rsidRPr="0042797F">
              <w:rPr>
                <w:rFonts w:ascii="Arial" w:eastAsia="Arial" w:hAnsi="Arial" w:cs="Arial"/>
                <w:color w:val="000000"/>
                <w:sz w:val="16"/>
                <w:szCs w:val="16"/>
              </w:rPr>
              <w:t xml:space="preserve"> Versilia S.r.l. </w:t>
            </w:r>
          </w:p>
        </w:tc>
        <w:tc>
          <w:tcPr>
            <w:tcW w:w="0" w:type="auto"/>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pPr>
              <w:rPr>
                <w:rFonts w:ascii="Arial" w:hAnsi="Arial" w:cs="Arial"/>
                <w:color w:val="000000"/>
                <w:sz w:val="16"/>
                <w:szCs w:val="16"/>
                <w:lang w:val="en-GB"/>
              </w:rPr>
            </w:pPr>
            <w:r w:rsidRPr="0042797F">
              <w:rPr>
                <w:rFonts w:ascii="Arial" w:eastAsia="Arial" w:hAnsi="Arial" w:cs="Arial"/>
                <w:color w:val="000000"/>
                <w:sz w:val="16"/>
                <w:szCs w:val="16"/>
              </w:rPr>
              <w:t xml:space="preserve">                      </w:t>
            </w:r>
            <w:r w:rsidRPr="00CF1B1E">
              <w:rPr>
                <w:rFonts w:ascii="Arial" w:eastAsia="Arial" w:hAnsi="Arial" w:cs="Arial"/>
                <w:color w:val="000000"/>
                <w:sz w:val="16"/>
                <w:szCs w:val="16"/>
                <w:lang w:val="en-GB"/>
              </w:rPr>
              <w:t xml:space="preserve">224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pPr>
              <w:rPr>
                <w:rFonts w:ascii="Arial" w:hAnsi="Arial" w:cs="Arial"/>
                <w:color w:val="000000"/>
                <w:sz w:val="16"/>
                <w:szCs w:val="16"/>
                <w:lang w:val="en-GB"/>
              </w:rPr>
            </w:pPr>
            <w:r w:rsidRPr="00CF1B1E">
              <w:rPr>
                <w:rFonts w:ascii="Arial" w:eastAsia="Arial" w:hAnsi="Arial" w:cs="Arial"/>
                <w:color w:val="000000"/>
                <w:sz w:val="16"/>
                <w:szCs w:val="16"/>
                <w:lang w:val="en-GB"/>
              </w:rPr>
              <w:t xml:space="preserve">                    69 </w:t>
            </w:r>
          </w:p>
        </w:tc>
      </w:tr>
      <w:tr w:rsidR="00C820FB" w:rsidRPr="00CF1B1E" w:rsidTr="00BF64AB">
        <w:trPr>
          <w:trHeight w:val="276"/>
        </w:trPr>
        <w:tc>
          <w:tcPr>
            <w:tcW w:w="0" w:type="auto"/>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pPr>
              <w:rPr>
                <w:rFonts w:ascii="Arial" w:hAnsi="Arial" w:cs="Arial"/>
                <w:color w:val="000000"/>
                <w:sz w:val="16"/>
                <w:szCs w:val="16"/>
                <w:lang w:val="en-GB"/>
              </w:rPr>
            </w:pPr>
            <w:r w:rsidRPr="00CF1B1E">
              <w:rPr>
                <w:rFonts w:ascii="Arial" w:eastAsia="Arial" w:hAnsi="Arial" w:cs="Arial"/>
                <w:color w:val="000000"/>
                <w:sz w:val="16"/>
                <w:szCs w:val="16"/>
                <w:lang w:val="en-GB"/>
              </w:rPr>
              <w:t xml:space="preserve"> - Elimination of entry fees for subsidiaries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pPr>
              <w:rPr>
                <w:rFonts w:ascii="Arial" w:hAnsi="Arial" w:cs="Arial"/>
                <w:color w:val="000000"/>
                <w:sz w:val="16"/>
                <w:szCs w:val="16"/>
                <w:lang w:val="en-GB"/>
              </w:rPr>
            </w:pPr>
            <w:r w:rsidRPr="00CF1B1E">
              <w:rPr>
                <w:rFonts w:ascii="Arial" w:eastAsia="Arial" w:hAnsi="Arial" w:cs="Arial"/>
                <w:color w:val="000000"/>
                <w:sz w:val="16"/>
                <w:szCs w:val="16"/>
                <w:lang w:val="en-GB"/>
              </w:rPr>
              <w:t xml:space="preserve">                       (10)</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pPr>
              <w:rPr>
                <w:rFonts w:ascii="Arial" w:hAnsi="Arial" w:cs="Arial"/>
                <w:color w:val="000000"/>
                <w:sz w:val="16"/>
                <w:szCs w:val="16"/>
                <w:lang w:val="en-GB"/>
              </w:rPr>
            </w:pPr>
            <w:r w:rsidRPr="00CF1B1E">
              <w:rPr>
                <w:rFonts w:ascii="Arial" w:eastAsia="Arial" w:hAnsi="Arial" w:cs="Arial"/>
                <w:color w:val="000000"/>
                <w:sz w:val="16"/>
                <w:szCs w:val="16"/>
                <w:lang w:val="en-GB"/>
              </w:rPr>
              <w:t xml:space="preserve">                    42 </w:t>
            </w:r>
          </w:p>
        </w:tc>
      </w:tr>
      <w:tr w:rsidR="00C820FB" w:rsidRPr="00CF1B1E" w:rsidTr="00BF64AB">
        <w:trPr>
          <w:trHeight w:val="276"/>
        </w:trPr>
        <w:tc>
          <w:tcPr>
            <w:tcW w:w="0" w:type="auto"/>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pPr>
              <w:rPr>
                <w:rFonts w:ascii="Arial" w:hAnsi="Arial" w:cs="Arial"/>
                <w:color w:val="000000"/>
                <w:sz w:val="16"/>
                <w:szCs w:val="16"/>
                <w:lang w:val="en-GB"/>
              </w:rPr>
            </w:pPr>
            <w:r w:rsidRPr="00CF1B1E">
              <w:rPr>
                <w:rFonts w:ascii="Arial" w:eastAsia="Arial" w:hAnsi="Arial" w:cs="Arial"/>
                <w:color w:val="000000"/>
                <w:sz w:val="16"/>
                <w:szCs w:val="16"/>
                <w:lang w:val="en-GB"/>
              </w:rPr>
              <w:t xml:space="preserve"> - IAS 17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pPr>
              <w:rPr>
                <w:rFonts w:ascii="Arial" w:hAnsi="Arial" w:cs="Arial"/>
                <w:color w:val="000000"/>
                <w:sz w:val="16"/>
                <w:szCs w:val="16"/>
                <w:lang w:val="en-GB"/>
              </w:rPr>
            </w:pPr>
            <w:r w:rsidRPr="00CF1B1E">
              <w:rPr>
                <w:rFonts w:ascii="Arial" w:eastAsia="Arial" w:hAnsi="Arial" w:cs="Arial"/>
                <w:color w:val="000000"/>
                <w:sz w:val="16"/>
                <w:szCs w:val="16"/>
                <w:lang w:val="en-GB"/>
              </w:rPr>
              <w:t xml:space="preserve">                        (1)</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pPr>
              <w:rPr>
                <w:rFonts w:ascii="Arial" w:hAnsi="Arial" w:cs="Arial"/>
                <w:color w:val="000000"/>
                <w:sz w:val="16"/>
                <w:szCs w:val="16"/>
                <w:lang w:val="en-GB"/>
              </w:rPr>
            </w:pPr>
            <w:r w:rsidRPr="00CF1B1E">
              <w:rPr>
                <w:rFonts w:ascii="Arial" w:eastAsia="Arial" w:hAnsi="Arial" w:cs="Arial"/>
                <w:color w:val="000000"/>
                <w:sz w:val="16"/>
                <w:szCs w:val="16"/>
                <w:lang w:val="en-GB"/>
              </w:rPr>
              <w:t xml:space="preserve">                     1 </w:t>
            </w:r>
          </w:p>
        </w:tc>
      </w:tr>
      <w:tr w:rsidR="00C820FB" w:rsidRPr="00CF1B1E" w:rsidTr="00BF64AB">
        <w:trPr>
          <w:trHeight w:val="276"/>
        </w:trPr>
        <w:tc>
          <w:tcPr>
            <w:tcW w:w="0" w:type="auto"/>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pPr>
              <w:rPr>
                <w:rFonts w:ascii="Arial" w:hAnsi="Arial" w:cs="Arial"/>
                <w:color w:val="000000"/>
                <w:sz w:val="16"/>
                <w:szCs w:val="16"/>
                <w:lang w:val="en-GB"/>
              </w:rPr>
            </w:pPr>
            <w:r w:rsidRPr="00CF1B1E">
              <w:rPr>
                <w:rFonts w:ascii="Arial" w:eastAsia="Arial" w:hAnsi="Arial" w:cs="Arial"/>
                <w:color w:val="000000"/>
                <w:sz w:val="16"/>
                <w:szCs w:val="16"/>
                <w:lang w:val="en-GB"/>
              </w:rPr>
              <w:t xml:space="preserve"> - Impairment Edac Rome Trastevere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pPr>
              <w:rPr>
                <w:rFonts w:ascii="Arial" w:hAnsi="Arial" w:cs="Arial"/>
                <w:color w:val="000000"/>
                <w:sz w:val="16"/>
                <w:szCs w:val="16"/>
                <w:lang w:val="en-GB"/>
              </w:rPr>
            </w:pPr>
            <w:r w:rsidRPr="00CF1B1E">
              <w:rPr>
                <w:rFonts w:ascii="Arial" w:hAnsi="Arial" w:cs="Arial"/>
                <w:color w:val="000000"/>
                <w:sz w:val="16"/>
                <w:szCs w:val="16"/>
                <w:lang w:val="en-GB"/>
              </w:rPr>
              <w:t xml:space="preserve">                        -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pPr>
              <w:rPr>
                <w:rFonts w:ascii="Arial" w:hAnsi="Arial" w:cs="Arial"/>
                <w:color w:val="000000"/>
                <w:sz w:val="16"/>
                <w:szCs w:val="16"/>
                <w:lang w:val="en-GB"/>
              </w:rPr>
            </w:pPr>
            <w:r w:rsidRPr="00CF1B1E">
              <w:rPr>
                <w:rFonts w:ascii="Arial" w:eastAsia="Arial" w:hAnsi="Arial" w:cs="Arial"/>
                <w:color w:val="000000"/>
                <w:sz w:val="16"/>
                <w:szCs w:val="16"/>
                <w:lang w:val="en-GB"/>
              </w:rPr>
              <w:t xml:space="preserve">                    50 </w:t>
            </w:r>
          </w:p>
        </w:tc>
      </w:tr>
      <w:tr w:rsidR="00C820FB" w:rsidRPr="00CF1B1E" w:rsidTr="00BF64AB">
        <w:trPr>
          <w:trHeight w:val="276"/>
        </w:trPr>
        <w:tc>
          <w:tcPr>
            <w:tcW w:w="0" w:type="auto"/>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pPr>
              <w:rPr>
                <w:rFonts w:ascii="Arial" w:hAnsi="Arial" w:cs="Arial"/>
                <w:b/>
                <w:bCs/>
                <w:color w:val="000000"/>
                <w:sz w:val="16"/>
                <w:szCs w:val="16"/>
                <w:lang w:val="en-GB"/>
              </w:rPr>
            </w:pPr>
            <w:r w:rsidRPr="00CF1B1E">
              <w:rPr>
                <w:rFonts w:ascii="Arial" w:eastAsia="Arial" w:hAnsi="Arial" w:cs="Arial"/>
                <w:b/>
                <w:bCs/>
                <w:color w:val="000000"/>
                <w:sz w:val="16"/>
                <w:szCs w:val="16"/>
                <w:lang w:val="en-GB"/>
              </w:rPr>
              <w:t>Consolidated Financial Statements</w:t>
            </w:r>
          </w:p>
        </w:tc>
        <w:tc>
          <w:tcPr>
            <w:tcW w:w="0" w:type="auto"/>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pPr>
              <w:rPr>
                <w:rFonts w:ascii="Arial" w:hAnsi="Arial" w:cs="Arial"/>
                <w:b/>
                <w:bCs/>
                <w:color w:val="000000"/>
                <w:sz w:val="16"/>
                <w:szCs w:val="16"/>
                <w:lang w:val="en-GB"/>
              </w:rPr>
            </w:pPr>
            <w:r w:rsidRPr="00CF1B1E">
              <w:rPr>
                <w:rFonts w:ascii="Arial" w:eastAsia="Arial" w:hAnsi="Arial" w:cs="Arial"/>
                <w:b/>
                <w:bCs/>
                <w:color w:val="000000"/>
                <w:sz w:val="16"/>
                <w:szCs w:val="16"/>
                <w:lang w:val="en-GB"/>
              </w:rPr>
              <w:t xml:space="preserve">                 10,069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pPr>
              <w:rPr>
                <w:rFonts w:ascii="Arial" w:hAnsi="Arial" w:cs="Arial"/>
                <w:b/>
                <w:bCs/>
                <w:color w:val="000000"/>
                <w:sz w:val="16"/>
                <w:szCs w:val="16"/>
                <w:lang w:val="en-GB"/>
              </w:rPr>
            </w:pPr>
            <w:r w:rsidRPr="00CF1B1E">
              <w:rPr>
                <w:rFonts w:ascii="Arial" w:eastAsia="Arial" w:hAnsi="Arial" w:cs="Arial"/>
                <w:b/>
                <w:bCs/>
                <w:color w:val="000000"/>
                <w:sz w:val="16"/>
                <w:szCs w:val="16"/>
                <w:lang w:val="en-GB"/>
              </w:rPr>
              <w:t xml:space="preserve">               2,264 </w:t>
            </w:r>
          </w:p>
        </w:tc>
      </w:tr>
      <w:tr w:rsidR="00C820FB" w:rsidRPr="00CF1B1E" w:rsidTr="00BF64AB">
        <w:trPr>
          <w:trHeight w:val="276"/>
        </w:trPr>
        <w:tc>
          <w:tcPr>
            <w:tcW w:w="0" w:type="auto"/>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pPr>
              <w:rPr>
                <w:rFonts w:ascii="Arial" w:hAnsi="Arial" w:cs="Arial"/>
                <w:color w:val="000000"/>
                <w:sz w:val="16"/>
                <w:szCs w:val="16"/>
                <w:lang w:val="en-GB"/>
              </w:rPr>
            </w:pPr>
            <w:r w:rsidRPr="00CF1B1E">
              <w:rPr>
                <w:rFonts w:ascii="Arial" w:eastAsia="Arial" w:hAnsi="Arial" w:cs="Arial"/>
                <w:color w:val="000000"/>
                <w:sz w:val="16"/>
                <w:szCs w:val="16"/>
                <w:lang w:val="en-GB"/>
              </w:rPr>
              <w:t xml:space="preserve"> - Amounts attributable to minority interests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pPr>
              <w:rPr>
                <w:rFonts w:ascii="Arial" w:hAnsi="Arial" w:cs="Arial"/>
                <w:color w:val="000000"/>
                <w:sz w:val="16"/>
                <w:szCs w:val="16"/>
                <w:lang w:val="en-GB"/>
              </w:rPr>
            </w:pPr>
            <w:r w:rsidRPr="00CF1B1E">
              <w:rPr>
                <w:rFonts w:ascii="Arial" w:eastAsia="Arial" w:hAnsi="Arial" w:cs="Arial"/>
                <w:color w:val="000000"/>
                <w:sz w:val="16"/>
                <w:szCs w:val="16"/>
                <w:lang w:val="en-GB"/>
              </w:rPr>
              <w:t xml:space="preserve">                      123 </w:t>
            </w:r>
          </w:p>
        </w:tc>
        <w:tc>
          <w:tcPr>
            <w:tcW w:w="0" w:type="auto"/>
            <w:tcBorders>
              <w:top w:val="nil"/>
              <w:left w:val="nil"/>
              <w:bottom w:val="single" w:sz="8" w:space="0" w:color="167AF3"/>
              <w:right w:val="single" w:sz="8" w:space="0" w:color="167AF3"/>
            </w:tcBorders>
            <w:shd w:val="clear" w:color="auto" w:fill="auto"/>
            <w:noWrap/>
            <w:vAlign w:val="center"/>
            <w:hideMark/>
          </w:tcPr>
          <w:p w:rsidR="00BF64AB" w:rsidRPr="00CF1B1E" w:rsidRDefault="00362408">
            <w:pPr>
              <w:rPr>
                <w:rFonts w:ascii="Arial" w:hAnsi="Arial" w:cs="Arial"/>
                <w:color w:val="000000"/>
                <w:sz w:val="16"/>
                <w:szCs w:val="16"/>
                <w:lang w:val="en-GB"/>
              </w:rPr>
            </w:pPr>
            <w:r w:rsidRPr="00CF1B1E">
              <w:rPr>
                <w:rFonts w:ascii="Arial" w:eastAsia="Arial" w:hAnsi="Arial" w:cs="Arial"/>
                <w:color w:val="000000"/>
                <w:sz w:val="16"/>
                <w:szCs w:val="16"/>
                <w:lang w:val="en-GB"/>
              </w:rPr>
              <w:t xml:space="preserve">                    40 </w:t>
            </w:r>
          </w:p>
        </w:tc>
      </w:tr>
      <w:tr w:rsidR="00C820FB" w:rsidRPr="00CF1B1E" w:rsidTr="00BF64AB">
        <w:trPr>
          <w:trHeight w:val="276"/>
        </w:trPr>
        <w:tc>
          <w:tcPr>
            <w:tcW w:w="0" w:type="auto"/>
            <w:tcBorders>
              <w:top w:val="nil"/>
              <w:left w:val="single" w:sz="8" w:space="0" w:color="167AF3"/>
              <w:bottom w:val="single" w:sz="8" w:space="0" w:color="167AF3"/>
              <w:right w:val="nil"/>
            </w:tcBorders>
            <w:shd w:val="clear" w:color="000000" w:fill="B1D2FB"/>
            <w:noWrap/>
            <w:vAlign w:val="center"/>
            <w:hideMark/>
          </w:tcPr>
          <w:p w:rsidR="00BF64AB" w:rsidRPr="00CF1B1E" w:rsidRDefault="00362408">
            <w:pPr>
              <w:rPr>
                <w:rFonts w:ascii="Arial" w:hAnsi="Arial" w:cs="Arial"/>
                <w:b/>
                <w:bCs/>
                <w:color w:val="000000"/>
                <w:sz w:val="16"/>
                <w:szCs w:val="16"/>
                <w:lang w:val="en-GB"/>
              </w:rPr>
            </w:pPr>
            <w:r w:rsidRPr="00CF1B1E">
              <w:rPr>
                <w:rFonts w:ascii="Arial" w:eastAsia="Arial" w:hAnsi="Arial" w:cs="Arial"/>
                <w:bCs/>
                <w:color w:val="000000"/>
                <w:sz w:val="16"/>
                <w:szCs w:val="16"/>
                <w:lang w:val="en-GB"/>
              </w:rPr>
              <w:t>Amounts attributable to the Group</w:t>
            </w:r>
          </w:p>
        </w:tc>
        <w:tc>
          <w:tcPr>
            <w:tcW w:w="0" w:type="auto"/>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pPr>
              <w:rPr>
                <w:rFonts w:ascii="Arial" w:hAnsi="Arial" w:cs="Arial"/>
                <w:b/>
                <w:bCs/>
                <w:color w:val="000000"/>
                <w:sz w:val="16"/>
                <w:szCs w:val="16"/>
                <w:lang w:val="en-GB"/>
              </w:rPr>
            </w:pPr>
            <w:r w:rsidRPr="00CF1B1E">
              <w:rPr>
                <w:rFonts w:ascii="Arial" w:eastAsia="Arial" w:hAnsi="Arial" w:cs="Arial"/>
                <w:b/>
                <w:bCs/>
                <w:color w:val="000000"/>
                <w:sz w:val="16"/>
                <w:szCs w:val="16"/>
                <w:lang w:val="en-GB"/>
              </w:rPr>
              <w:t xml:space="preserve">                   9,946 </w:t>
            </w:r>
          </w:p>
        </w:tc>
        <w:tc>
          <w:tcPr>
            <w:tcW w:w="0" w:type="auto"/>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pPr>
              <w:rPr>
                <w:rFonts w:ascii="Arial" w:hAnsi="Arial" w:cs="Arial"/>
                <w:b/>
                <w:bCs/>
                <w:color w:val="000000"/>
                <w:sz w:val="16"/>
                <w:szCs w:val="16"/>
                <w:lang w:val="en-GB"/>
              </w:rPr>
            </w:pPr>
            <w:r w:rsidRPr="00CF1B1E">
              <w:rPr>
                <w:rFonts w:ascii="Arial" w:eastAsia="Arial" w:hAnsi="Arial" w:cs="Arial"/>
                <w:b/>
                <w:bCs/>
                <w:color w:val="000000"/>
                <w:sz w:val="16"/>
                <w:szCs w:val="16"/>
                <w:lang w:val="en-GB"/>
              </w:rPr>
              <w:t xml:space="preserve">               2,224 </w:t>
            </w:r>
          </w:p>
        </w:tc>
      </w:tr>
    </w:tbl>
    <w:p w:rsidR="00BF64AB" w:rsidRPr="00CF1B1E" w:rsidRDefault="00BF64AB" w:rsidP="00BF64AB">
      <w:pPr>
        <w:spacing w:after="0" w:line="276" w:lineRule="auto"/>
        <w:rPr>
          <w:rFonts w:ascii="Arial" w:eastAsia="Times New Roman" w:hAnsi="Arial" w:cs="Arial"/>
          <w:sz w:val="16"/>
          <w:szCs w:val="16"/>
          <w:lang w:val="en-GB"/>
        </w:rPr>
      </w:pP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rPr>
      </w:pPr>
      <w:r w:rsidRPr="00CF1B1E">
        <w:rPr>
          <w:rFonts w:eastAsia="Arial"/>
          <w:b/>
          <w:bCs/>
          <w:color w:val="323E4F"/>
          <w:sz w:val="22"/>
          <w:szCs w:val="22"/>
          <w:u w:val="single"/>
          <w:lang w:val="en-GB"/>
        </w:rPr>
        <w:t>Minority interest capital and reserves</w:t>
      </w:r>
    </w:p>
    <w:p w:rsidR="00BF64AB" w:rsidRPr="00CF1B1E" w:rsidRDefault="00BF64AB" w:rsidP="00BF64AB">
      <w:pPr>
        <w:tabs>
          <w:tab w:val="left" w:pos="720"/>
          <w:tab w:val="left" w:pos="1260"/>
          <w:tab w:val="left" w:pos="6480"/>
        </w:tabs>
        <w:spacing w:after="0" w:line="276" w:lineRule="auto"/>
        <w:jc w:val="both"/>
        <w:rPr>
          <w:rFonts w:ascii="Arial" w:eastAsia="Times New Roman" w:hAnsi="Arial" w:cs="Arial"/>
          <w:sz w:val="16"/>
          <w:szCs w:val="16"/>
          <w:lang w:val="en-GB"/>
        </w:rPr>
      </w:pPr>
    </w:p>
    <w:p w:rsidR="00BF64AB" w:rsidRPr="00CF1B1E" w:rsidRDefault="00362408" w:rsidP="00BF64AB">
      <w:pPr>
        <w:tabs>
          <w:tab w:val="left" w:pos="720"/>
          <w:tab w:val="left" w:pos="1260"/>
          <w:tab w:val="left" w:pos="6480"/>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lastRenderedPageBreak/>
        <w:t xml:space="preserve">As at 31 December 2018 minority interest capital and reserves and net profit relate to the minority holders held by shareholders in group companies. </w:t>
      </w:r>
    </w:p>
    <w:p w:rsidR="00BF64AB" w:rsidRPr="00CF1B1E" w:rsidRDefault="00362408" w:rsidP="00BF64AB">
      <w:pPr>
        <w:tabs>
          <w:tab w:val="left" w:pos="720"/>
          <w:tab w:val="left" w:pos="1260"/>
          <w:tab w:val="left" w:pos="6480"/>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Here is a detail of the portion of Capital and Profit attributable to minority interests:</w:t>
      </w: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1.12</w:t>
      </w:r>
    </w:p>
    <w:tbl>
      <w:tblPr>
        <w:tblW w:w="7320" w:type="dxa"/>
        <w:tblLook w:val="04A0" w:firstRow="1" w:lastRow="0" w:firstColumn="1" w:lastColumn="0" w:noHBand="0" w:noVBand="1"/>
      </w:tblPr>
      <w:tblGrid>
        <w:gridCol w:w="5660"/>
        <w:gridCol w:w="1660"/>
      </w:tblGrid>
      <w:tr w:rsidR="00C820FB" w:rsidRPr="00CF1B1E" w:rsidTr="00BF64AB">
        <w:trPr>
          <w:trHeight w:val="300"/>
        </w:trPr>
        <w:tc>
          <w:tcPr>
            <w:tcW w:w="5660" w:type="dxa"/>
            <w:tcBorders>
              <w:top w:val="nil"/>
              <w:left w:val="nil"/>
              <w:bottom w:val="nil"/>
              <w:right w:val="nil"/>
            </w:tcBorders>
            <w:shd w:val="clear" w:color="auto" w:fill="002060"/>
            <w:noWrap/>
            <w:vAlign w:val="bottom"/>
            <w:hideMark/>
          </w:tcPr>
          <w:p w:rsidR="00BF64AB" w:rsidRPr="00CF1B1E" w:rsidRDefault="00BF64AB" w:rsidP="00BF64AB">
            <w:pPr>
              <w:spacing w:after="0" w:line="240" w:lineRule="auto"/>
              <w:rPr>
                <w:rFonts w:ascii="Times New Roman" w:eastAsia="Times New Roman" w:hAnsi="Times New Roman" w:cs="Times New Roman"/>
                <w:sz w:val="24"/>
                <w:szCs w:val="24"/>
                <w:lang w:val="en-GB"/>
              </w:rPr>
            </w:pPr>
          </w:p>
        </w:tc>
        <w:tc>
          <w:tcPr>
            <w:tcW w:w="1660" w:type="dxa"/>
            <w:tcBorders>
              <w:top w:val="single" w:sz="8" w:space="0" w:color="052F61"/>
              <w:left w:val="nil"/>
              <w:bottom w:val="nil"/>
              <w:right w:val="nil"/>
            </w:tcBorders>
            <w:shd w:val="clear" w:color="auto" w:fill="002060"/>
            <w:vAlign w:val="center"/>
            <w:hideMark/>
          </w:tcPr>
          <w:p w:rsidR="00BF64AB" w:rsidRPr="00CF1B1E" w:rsidRDefault="00362408" w:rsidP="00BF64AB">
            <w:pPr>
              <w:spacing w:after="0" w:line="240"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31.12.2018</w:t>
            </w:r>
          </w:p>
        </w:tc>
      </w:tr>
      <w:tr w:rsidR="00C820FB" w:rsidRPr="00CF1B1E" w:rsidTr="00BF64AB">
        <w:trPr>
          <w:trHeight w:val="300"/>
        </w:trPr>
        <w:tc>
          <w:tcPr>
            <w:tcW w:w="5660" w:type="dxa"/>
            <w:tcBorders>
              <w:top w:val="single" w:sz="8" w:space="0" w:color="167AF3"/>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Minority interest capital and reserves</w:t>
            </w:r>
          </w:p>
        </w:tc>
        <w:tc>
          <w:tcPr>
            <w:tcW w:w="16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82,545  </w:t>
            </w:r>
          </w:p>
        </w:tc>
      </w:tr>
      <w:tr w:rsidR="00C820FB" w:rsidRPr="00CF1B1E" w:rsidTr="00BF64AB">
        <w:trPr>
          <w:trHeight w:val="300"/>
        </w:trPr>
        <w:tc>
          <w:tcPr>
            <w:tcW w:w="566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Minority interest in profit (loss) for the year</w:t>
            </w:r>
          </w:p>
        </w:tc>
        <w:tc>
          <w:tcPr>
            <w:tcW w:w="16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39,735   </w:t>
            </w:r>
          </w:p>
        </w:tc>
      </w:tr>
    </w:tbl>
    <w:p w:rsidR="00BF64AB" w:rsidRPr="00CF1B1E" w:rsidRDefault="00BF64AB" w:rsidP="00BF64AB">
      <w:pPr>
        <w:spacing w:after="0" w:line="276" w:lineRule="auto"/>
        <w:rPr>
          <w:rFonts w:ascii="Arial" w:hAnsi="Arial" w:cs="Arial"/>
          <w:b/>
          <w:bCs/>
          <w:color w:val="323E4F" w:themeColor="text2" w:themeShade="BF"/>
          <w:u w:val="single"/>
          <w:lang w:val="en-GB"/>
        </w:rPr>
      </w:pPr>
    </w:p>
    <w:p w:rsidR="00BF64AB" w:rsidRPr="00CF1B1E" w:rsidRDefault="00362408" w:rsidP="00BF64AB">
      <w:pPr>
        <w:spacing w:after="120" w:line="264" w:lineRule="auto"/>
        <w:rPr>
          <w:rFonts w:ascii="Times New Roman" w:eastAsia="Times New Roman" w:hAnsi="Times New Roman" w:cs="Times New Roman"/>
          <w:lang w:val="en-GB" w:eastAsia="it-IT"/>
        </w:rPr>
      </w:pPr>
      <w:r w:rsidRPr="00CF1B1E">
        <w:rPr>
          <w:rFonts w:ascii="Century Gothic" w:eastAsia="Century Gothic" w:hAnsi="Century Gothic" w:cs="Century Gothic"/>
          <w:b/>
          <w:bCs/>
          <w:color w:val="323E4F"/>
          <w:u w:val="single"/>
          <w:lang w:val="en-GB"/>
        </w:rPr>
        <w:t>Introduction, information on provisions for liabilities and charges</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Introduction</w:t>
      </w:r>
    </w:p>
    <w:p w:rsidR="00BF64AB" w:rsidRPr="00CF1B1E" w:rsidRDefault="00362408" w:rsidP="00BF64AB">
      <w:pPr>
        <w:spacing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As at 31 December 2018 they amounted to € 47</w:t>
      </w:r>
      <w:r w:rsidR="009C734A" w:rsidRPr="00CF1B1E">
        <w:rPr>
          <w:rFonts w:ascii="Arial" w:eastAsia="Arial" w:hAnsi="Arial" w:cs="Arial"/>
          <w:sz w:val="16"/>
          <w:szCs w:val="16"/>
          <w:lang w:val="en-GB"/>
        </w:rPr>
        <w:t>,</w:t>
      </w:r>
      <w:r w:rsidRPr="00CF1B1E">
        <w:rPr>
          <w:rFonts w:ascii="Arial" w:eastAsia="Arial" w:hAnsi="Arial" w:cs="Arial"/>
          <w:sz w:val="16"/>
          <w:szCs w:val="16"/>
          <w:lang w:val="en-GB"/>
        </w:rPr>
        <w:t>493 (€ 5</w:t>
      </w:r>
      <w:r w:rsidR="009C734A" w:rsidRPr="00CF1B1E">
        <w:rPr>
          <w:rFonts w:ascii="Arial" w:eastAsia="Arial" w:hAnsi="Arial" w:cs="Arial"/>
          <w:sz w:val="16"/>
          <w:szCs w:val="16"/>
          <w:lang w:val="en-GB"/>
        </w:rPr>
        <w:t>,</w:t>
      </w:r>
      <w:r w:rsidRPr="00CF1B1E">
        <w:rPr>
          <w:rFonts w:ascii="Arial" w:eastAsia="Arial" w:hAnsi="Arial" w:cs="Arial"/>
          <w:sz w:val="16"/>
          <w:szCs w:val="16"/>
          <w:lang w:val="en-GB"/>
        </w:rPr>
        <w:t>213 as at 31 December 2017) and are as follows:</w:t>
      </w:r>
    </w:p>
    <w:p w:rsidR="00BF64AB" w:rsidRPr="00CF1B1E" w:rsidRDefault="00362408" w:rsidP="00BF64AB">
      <w:pPr>
        <w:spacing w:after="0" w:line="240"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Analysis of changes in provisions for liabilities and charges (table)</w:t>
      </w: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1.14</w:t>
      </w:r>
    </w:p>
    <w:tbl>
      <w:tblPr>
        <w:tblW w:w="9382" w:type="dxa"/>
        <w:tblInd w:w="75" w:type="dxa"/>
        <w:tblCellMar>
          <w:left w:w="70" w:type="dxa"/>
          <w:right w:w="70" w:type="dxa"/>
        </w:tblCellMar>
        <w:tblLook w:val="04A0" w:firstRow="1" w:lastRow="0" w:firstColumn="1" w:lastColumn="0" w:noHBand="0" w:noVBand="1"/>
      </w:tblPr>
      <w:tblGrid>
        <w:gridCol w:w="2549"/>
        <w:gridCol w:w="1521"/>
        <w:gridCol w:w="1358"/>
        <w:gridCol w:w="967"/>
        <w:gridCol w:w="1358"/>
        <w:gridCol w:w="1630"/>
      </w:tblGrid>
      <w:tr w:rsidR="00C820FB" w:rsidRPr="0042797F" w:rsidTr="00BF64AB">
        <w:trPr>
          <w:trHeight w:val="742"/>
        </w:trPr>
        <w:tc>
          <w:tcPr>
            <w:tcW w:w="2549" w:type="dxa"/>
            <w:tcBorders>
              <w:top w:val="single" w:sz="4" w:space="0" w:color="auto"/>
              <w:left w:val="single" w:sz="4" w:space="0" w:color="auto"/>
              <w:bottom w:val="single" w:sz="12" w:space="0" w:color="4472C4" w:themeColor="accent1"/>
              <w:right w:val="nil"/>
            </w:tcBorders>
            <w:shd w:val="clear" w:color="auto" w:fill="002060"/>
            <w:noWrap/>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hAnsi="Arial" w:cs="Arial"/>
                <w:b/>
                <w:sz w:val="16"/>
                <w:szCs w:val="16"/>
                <w:lang w:val="en-GB"/>
              </w:rPr>
              <w:t> </w:t>
            </w:r>
          </w:p>
        </w:tc>
        <w:tc>
          <w:tcPr>
            <w:tcW w:w="1521" w:type="dxa"/>
            <w:tcBorders>
              <w:top w:val="single" w:sz="4" w:space="0" w:color="auto"/>
              <w:left w:val="single" w:sz="4" w:space="0" w:color="auto"/>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Provisions for pensions and similar obligations</w:t>
            </w:r>
          </w:p>
        </w:tc>
        <w:tc>
          <w:tcPr>
            <w:tcW w:w="1358" w:type="dxa"/>
            <w:tcBorders>
              <w:top w:val="single" w:sz="4" w:space="0" w:color="auto"/>
              <w:left w:val="nil"/>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Provisions for taxes, incl. deferred</w:t>
            </w:r>
          </w:p>
        </w:tc>
        <w:tc>
          <w:tcPr>
            <w:tcW w:w="966" w:type="dxa"/>
            <w:tcBorders>
              <w:top w:val="single" w:sz="4" w:space="0" w:color="auto"/>
              <w:left w:val="nil"/>
              <w:bottom w:val="single" w:sz="12" w:space="0" w:color="4472C4" w:themeColor="accent1"/>
              <w:right w:val="single" w:sz="4" w:space="0" w:color="auto"/>
            </w:tcBorders>
            <w:shd w:val="clear" w:color="auto" w:fill="002060"/>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Derivative financial instrument liabilities</w:t>
            </w:r>
          </w:p>
        </w:tc>
        <w:tc>
          <w:tcPr>
            <w:tcW w:w="1358" w:type="dxa"/>
            <w:tcBorders>
              <w:top w:val="single" w:sz="4" w:space="0" w:color="auto"/>
              <w:left w:val="single" w:sz="4" w:space="0" w:color="auto"/>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Other funds</w:t>
            </w:r>
          </w:p>
        </w:tc>
        <w:tc>
          <w:tcPr>
            <w:tcW w:w="1630" w:type="dxa"/>
            <w:tcBorders>
              <w:top w:val="single" w:sz="4" w:space="0" w:color="auto"/>
              <w:left w:val="nil"/>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Total provisions for risks and charges</w:t>
            </w:r>
          </w:p>
        </w:tc>
      </w:tr>
      <w:tr w:rsidR="00C820FB" w:rsidRPr="00CF1B1E" w:rsidTr="00BF64AB">
        <w:trPr>
          <w:trHeight w:val="249"/>
        </w:trPr>
        <w:tc>
          <w:tcPr>
            <w:tcW w:w="254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rPr>
                <w:rFonts w:ascii="Arial" w:hAnsi="Arial" w:cs="Arial"/>
                <w:sz w:val="16"/>
                <w:szCs w:val="16"/>
                <w:lang w:val="en-GB"/>
              </w:rPr>
            </w:pPr>
            <w:r w:rsidRPr="00CF1B1E">
              <w:rPr>
                <w:rFonts w:ascii="Arial" w:eastAsia="Arial" w:hAnsi="Arial" w:cs="Arial"/>
                <w:sz w:val="16"/>
                <w:szCs w:val="16"/>
                <w:lang w:val="en-GB"/>
              </w:rPr>
              <w:t>Value at the beginning of the year</w:t>
            </w:r>
          </w:p>
        </w:tc>
        <w:tc>
          <w:tcPr>
            <w:tcW w:w="15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hAnsi="Arial" w:cs="Arial"/>
                <w:sz w:val="16"/>
                <w:szCs w:val="16"/>
                <w:lang w:val="en-GB"/>
              </w:rPr>
              <w:t>-</w:t>
            </w:r>
          </w:p>
        </w:tc>
        <w:tc>
          <w:tcPr>
            <w:tcW w:w="13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eastAsia="Arial" w:hAnsi="Arial" w:cs="Arial"/>
                <w:sz w:val="16"/>
                <w:szCs w:val="16"/>
                <w:lang w:val="en-GB"/>
              </w:rPr>
              <w:t>5,213</w:t>
            </w:r>
          </w:p>
        </w:tc>
        <w:tc>
          <w:tcPr>
            <w:tcW w:w="96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vAlign w:val="center"/>
          </w:tcPr>
          <w:p w:rsidR="00BF64AB" w:rsidRPr="00CF1B1E" w:rsidRDefault="00362408" w:rsidP="00BF64AB">
            <w:pPr>
              <w:spacing w:after="0" w:line="276" w:lineRule="auto"/>
              <w:jc w:val="right"/>
              <w:rPr>
                <w:rFonts w:ascii="Arial" w:hAnsi="Arial" w:cs="Arial"/>
                <w:sz w:val="16"/>
                <w:szCs w:val="16"/>
                <w:lang w:val="en-GB"/>
              </w:rPr>
            </w:pPr>
            <w:r w:rsidRPr="00CF1B1E">
              <w:rPr>
                <w:rFonts w:ascii="Arial" w:hAnsi="Arial" w:cs="Arial"/>
                <w:sz w:val="16"/>
                <w:szCs w:val="16"/>
                <w:lang w:val="en-GB"/>
              </w:rPr>
              <w:t>-</w:t>
            </w:r>
          </w:p>
        </w:tc>
        <w:tc>
          <w:tcPr>
            <w:tcW w:w="13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hAnsi="Arial" w:cs="Arial"/>
                <w:sz w:val="16"/>
                <w:szCs w:val="16"/>
                <w:lang w:val="en-GB"/>
              </w:rPr>
              <w:t>-</w:t>
            </w:r>
          </w:p>
        </w:tc>
        <w:tc>
          <w:tcPr>
            <w:tcW w:w="16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eastAsia="Arial" w:hAnsi="Arial" w:cs="Arial"/>
                <w:sz w:val="16"/>
                <w:szCs w:val="16"/>
                <w:lang w:val="en-GB"/>
              </w:rPr>
              <w:t>5,213</w:t>
            </w:r>
          </w:p>
        </w:tc>
      </w:tr>
      <w:tr w:rsidR="00C820FB" w:rsidRPr="0042797F" w:rsidTr="00BF64AB">
        <w:trPr>
          <w:trHeight w:val="249"/>
        </w:trPr>
        <w:tc>
          <w:tcPr>
            <w:tcW w:w="254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hideMark/>
          </w:tcPr>
          <w:p w:rsidR="00BF64AB" w:rsidRPr="00CF1B1E" w:rsidRDefault="00362408" w:rsidP="00BF64AB">
            <w:pPr>
              <w:spacing w:after="0" w:line="276" w:lineRule="auto"/>
              <w:rPr>
                <w:rFonts w:ascii="Arial" w:hAnsi="Arial" w:cs="Arial"/>
                <w:b/>
                <w:bCs/>
                <w:sz w:val="16"/>
                <w:szCs w:val="16"/>
                <w:lang w:val="en-GB"/>
              </w:rPr>
            </w:pPr>
            <w:r w:rsidRPr="00CF1B1E">
              <w:rPr>
                <w:rFonts w:ascii="Arial" w:eastAsia="Arial" w:hAnsi="Arial" w:cs="Arial"/>
                <w:b/>
                <w:bCs/>
                <w:sz w:val="16"/>
                <w:szCs w:val="16"/>
                <w:lang w:val="en-GB"/>
              </w:rPr>
              <w:t>Changes in the financial year</w:t>
            </w:r>
          </w:p>
        </w:tc>
        <w:tc>
          <w:tcPr>
            <w:tcW w:w="15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BF64AB" w:rsidP="00BF64AB">
            <w:pPr>
              <w:spacing w:after="0" w:line="276" w:lineRule="auto"/>
              <w:jc w:val="right"/>
              <w:rPr>
                <w:rFonts w:ascii="Arial" w:hAnsi="Arial" w:cs="Arial"/>
                <w:sz w:val="16"/>
                <w:szCs w:val="16"/>
                <w:lang w:val="en-GB"/>
              </w:rPr>
            </w:pPr>
          </w:p>
        </w:tc>
        <w:tc>
          <w:tcPr>
            <w:tcW w:w="13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BF64AB" w:rsidP="00BF64AB">
            <w:pPr>
              <w:spacing w:after="0" w:line="276" w:lineRule="auto"/>
              <w:jc w:val="right"/>
              <w:rPr>
                <w:rFonts w:ascii="Arial" w:hAnsi="Arial" w:cs="Arial"/>
                <w:sz w:val="16"/>
                <w:szCs w:val="16"/>
                <w:lang w:val="en-GB"/>
              </w:rPr>
            </w:pPr>
          </w:p>
        </w:tc>
        <w:tc>
          <w:tcPr>
            <w:tcW w:w="96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vAlign w:val="center"/>
          </w:tcPr>
          <w:p w:rsidR="00BF64AB" w:rsidRPr="00CF1B1E" w:rsidRDefault="00BF64AB" w:rsidP="00BF64AB">
            <w:pPr>
              <w:spacing w:after="0" w:line="276" w:lineRule="auto"/>
              <w:jc w:val="right"/>
              <w:rPr>
                <w:rFonts w:ascii="Arial" w:hAnsi="Arial" w:cs="Arial"/>
                <w:sz w:val="16"/>
                <w:szCs w:val="16"/>
                <w:lang w:val="en-GB"/>
              </w:rPr>
            </w:pPr>
          </w:p>
        </w:tc>
        <w:tc>
          <w:tcPr>
            <w:tcW w:w="13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BF64AB" w:rsidP="00BF64AB">
            <w:pPr>
              <w:spacing w:after="0" w:line="276" w:lineRule="auto"/>
              <w:jc w:val="right"/>
              <w:rPr>
                <w:rFonts w:ascii="Arial" w:hAnsi="Arial" w:cs="Arial"/>
                <w:sz w:val="16"/>
                <w:szCs w:val="16"/>
                <w:lang w:val="en-GB"/>
              </w:rPr>
            </w:pPr>
          </w:p>
        </w:tc>
        <w:tc>
          <w:tcPr>
            <w:tcW w:w="16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BF64AB" w:rsidP="00BF64AB">
            <w:pPr>
              <w:spacing w:after="0" w:line="276" w:lineRule="auto"/>
              <w:jc w:val="right"/>
              <w:rPr>
                <w:rFonts w:ascii="Arial" w:hAnsi="Arial" w:cs="Arial"/>
                <w:sz w:val="16"/>
                <w:szCs w:val="16"/>
                <w:lang w:val="en-GB"/>
              </w:rPr>
            </w:pPr>
          </w:p>
        </w:tc>
      </w:tr>
      <w:tr w:rsidR="00C820FB" w:rsidRPr="00CF1B1E" w:rsidTr="00BF64AB">
        <w:trPr>
          <w:trHeight w:val="249"/>
        </w:trPr>
        <w:tc>
          <w:tcPr>
            <w:tcW w:w="254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rPr>
                <w:rFonts w:ascii="Arial" w:hAnsi="Arial" w:cs="Arial"/>
                <w:sz w:val="16"/>
                <w:szCs w:val="16"/>
                <w:lang w:val="en-GB"/>
              </w:rPr>
            </w:pPr>
            <w:r w:rsidRPr="00CF1B1E">
              <w:rPr>
                <w:rFonts w:ascii="Arial" w:eastAsia="Arial" w:hAnsi="Arial" w:cs="Arial"/>
                <w:sz w:val="16"/>
                <w:szCs w:val="16"/>
                <w:lang w:val="en-GB"/>
              </w:rPr>
              <w:t xml:space="preserve">   Allocation for the year</w:t>
            </w:r>
          </w:p>
        </w:tc>
        <w:tc>
          <w:tcPr>
            <w:tcW w:w="15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hAnsi="Arial" w:cs="Arial"/>
                <w:sz w:val="16"/>
                <w:szCs w:val="16"/>
                <w:lang w:val="en-GB"/>
              </w:rPr>
              <w:t>-</w:t>
            </w:r>
          </w:p>
        </w:tc>
        <w:tc>
          <w:tcPr>
            <w:tcW w:w="13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eastAsia="Arial" w:hAnsi="Arial" w:cs="Arial"/>
                <w:sz w:val="16"/>
                <w:szCs w:val="16"/>
                <w:lang w:val="en-GB"/>
              </w:rPr>
              <w:t>39,080</w:t>
            </w:r>
          </w:p>
        </w:tc>
        <w:tc>
          <w:tcPr>
            <w:tcW w:w="96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vAlign w:val="center"/>
          </w:tcPr>
          <w:p w:rsidR="00BF64AB" w:rsidRPr="00CF1B1E" w:rsidRDefault="00362408" w:rsidP="00BF64AB">
            <w:pPr>
              <w:spacing w:after="0" w:line="276" w:lineRule="auto"/>
              <w:jc w:val="right"/>
              <w:rPr>
                <w:rFonts w:ascii="Arial" w:hAnsi="Arial" w:cs="Arial"/>
                <w:sz w:val="16"/>
                <w:szCs w:val="16"/>
                <w:lang w:val="en-GB"/>
              </w:rPr>
            </w:pPr>
            <w:r w:rsidRPr="00CF1B1E">
              <w:rPr>
                <w:rFonts w:ascii="Arial" w:hAnsi="Arial" w:cs="Arial"/>
                <w:sz w:val="16"/>
                <w:szCs w:val="16"/>
                <w:lang w:val="en-GB"/>
              </w:rPr>
              <w:t>-</w:t>
            </w:r>
          </w:p>
        </w:tc>
        <w:tc>
          <w:tcPr>
            <w:tcW w:w="13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eastAsia="Arial" w:hAnsi="Arial" w:cs="Arial"/>
                <w:sz w:val="16"/>
                <w:szCs w:val="16"/>
                <w:lang w:val="en-GB"/>
              </w:rPr>
              <w:t>3,200</w:t>
            </w:r>
          </w:p>
        </w:tc>
        <w:tc>
          <w:tcPr>
            <w:tcW w:w="16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eastAsia="Arial" w:hAnsi="Arial" w:cs="Arial"/>
                <w:sz w:val="16"/>
                <w:szCs w:val="16"/>
                <w:lang w:val="en-GB"/>
              </w:rPr>
              <w:t>42,280</w:t>
            </w:r>
          </w:p>
        </w:tc>
      </w:tr>
      <w:tr w:rsidR="00C820FB" w:rsidRPr="00CF1B1E" w:rsidTr="00BF64AB">
        <w:trPr>
          <w:trHeight w:val="249"/>
        </w:trPr>
        <w:tc>
          <w:tcPr>
            <w:tcW w:w="254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hideMark/>
          </w:tcPr>
          <w:p w:rsidR="00BF64AB" w:rsidRPr="00CF1B1E" w:rsidRDefault="00362408" w:rsidP="00BF64AB">
            <w:pPr>
              <w:spacing w:after="0" w:line="276" w:lineRule="auto"/>
              <w:rPr>
                <w:rFonts w:ascii="Arial" w:hAnsi="Arial" w:cs="Arial"/>
                <w:sz w:val="16"/>
                <w:szCs w:val="16"/>
                <w:lang w:val="en-GB"/>
              </w:rPr>
            </w:pPr>
            <w:r w:rsidRPr="00CF1B1E">
              <w:rPr>
                <w:rFonts w:ascii="Arial" w:eastAsia="Arial" w:hAnsi="Arial" w:cs="Arial"/>
                <w:sz w:val="16"/>
                <w:szCs w:val="16"/>
                <w:lang w:val="en-GB"/>
              </w:rPr>
              <w:t xml:space="preserve">   Utilization during the year</w:t>
            </w:r>
          </w:p>
        </w:tc>
        <w:tc>
          <w:tcPr>
            <w:tcW w:w="15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hAnsi="Arial" w:cs="Arial"/>
                <w:sz w:val="16"/>
                <w:szCs w:val="16"/>
                <w:lang w:val="en-GB"/>
              </w:rPr>
              <w:t>-</w:t>
            </w:r>
          </w:p>
        </w:tc>
        <w:tc>
          <w:tcPr>
            <w:tcW w:w="13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hAnsi="Arial" w:cs="Arial"/>
                <w:sz w:val="16"/>
                <w:szCs w:val="16"/>
                <w:lang w:val="en-GB"/>
              </w:rPr>
              <w:t>-</w:t>
            </w:r>
          </w:p>
        </w:tc>
        <w:tc>
          <w:tcPr>
            <w:tcW w:w="96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vAlign w:val="center"/>
          </w:tcPr>
          <w:p w:rsidR="00BF64AB" w:rsidRPr="00CF1B1E" w:rsidRDefault="00362408" w:rsidP="00BF64AB">
            <w:pPr>
              <w:spacing w:after="0" w:line="276" w:lineRule="auto"/>
              <w:jc w:val="right"/>
              <w:rPr>
                <w:rFonts w:ascii="Arial" w:hAnsi="Arial" w:cs="Arial"/>
                <w:sz w:val="16"/>
                <w:szCs w:val="16"/>
                <w:lang w:val="en-GB"/>
              </w:rPr>
            </w:pPr>
            <w:r w:rsidRPr="00CF1B1E">
              <w:rPr>
                <w:rFonts w:ascii="Arial" w:hAnsi="Arial" w:cs="Arial"/>
                <w:sz w:val="16"/>
                <w:szCs w:val="16"/>
                <w:lang w:val="en-GB"/>
              </w:rPr>
              <w:t>-</w:t>
            </w:r>
          </w:p>
        </w:tc>
        <w:tc>
          <w:tcPr>
            <w:tcW w:w="13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hAnsi="Arial" w:cs="Arial"/>
                <w:sz w:val="16"/>
                <w:szCs w:val="16"/>
                <w:lang w:val="en-GB"/>
              </w:rPr>
              <w:t>-</w:t>
            </w:r>
          </w:p>
        </w:tc>
        <w:tc>
          <w:tcPr>
            <w:tcW w:w="16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hAnsi="Arial" w:cs="Arial"/>
                <w:sz w:val="16"/>
                <w:szCs w:val="16"/>
                <w:lang w:val="en-GB"/>
              </w:rPr>
              <w:t>-</w:t>
            </w:r>
          </w:p>
        </w:tc>
      </w:tr>
      <w:tr w:rsidR="00C820FB" w:rsidRPr="00CF1B1E" w:rsidTr="00BF64AB">
        <w:trPr>
          <w:trHeight w:val="249"/>
        </w:trPr>
        <w:tc>
          <w:tcPr>
            <w:tcW w:w="254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rPr>
                <w:rFonts w:ascii="Arial" w:hAnsi="Arial" w:cs="Arial"/>
                <w:sz w:val="16"/>
                <w:szCs w:val="16"/>
                <w:lang w:val="en-GB"/>
              </w:rPr>
            </w:pPr>
            <w:r w:rsidRPr="00CF1B1E">
              <w:rPr>
                <w:rFonts w:ascii="Arial" w:eastAsia="Arial" w:hAnsi="Arial" w:cs="Arial"/>
                <w:sz w:val="16"/>
                <w:szCs w:val="16"/>
                <w:lang w:val="en-GB"/>
              </w:rPr>
              <w:t xml:space="preserve">   Other changes</w:t>
            </w:r>
          </w:p>
        </w:tc>
        <w:tc>
          <w:tcPr>
            <w:tcW w:w="15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hAnsi="Arial" w:cs="Arial"/>
                <w:sz w:val="16"/>
                <w:szCs w:val="16"/>
                <w:lang w:val="en-GB"/>
              </w:rPr>
              <w:t>-</w:t>
            </w:r>
          </w:p>
        </w:tc>
        <w:tc>
          <w:tcPr>
            <w:tcW w:w="13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hAnsi="Arial" w:cs="Arial"/>
                <w:sz w:val="16"/>
                <w:szCs w:val="16"/>
                <w:lang w:val="en-GB"/>
              </w:rPr>
              <w:t>-</w:t>
            </w:r>
          </w:p>
        </w:tc>
        <w:tc>
          <w:tcPr>
            <w:tcW w:w="96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vAlign w:val="center"/>
          </w:tcPr>
          <w:p w:rsidR="00BF64AB" w:rsidRPr="00CF1B1E" w:rsidRDefault="00362408" w:rsidP="00BF64AB">
            <w:pPr>
              <w:spacing w:after="0" w:line="276" w:lineRule="auto"/>
              <w:jc w:val="right"/>
              <w:rPr>
                <w:rFonts w:ascii="Arial" w:hAnsi="Arial" w:cs="Arial"/>
                <w:sz w:val="16"/>
                <w:szCs w:val="16"/>
                <w:lang w:val="en-GB"/>
              </w:rPr>
            </w:pPr>
            <w:r w:rsidRPr="00CF1B1E">
              <w:rPr>
                <w:rFonts w:ascii="Arial" w:hAnsi="Arial" w:cs="Arial"/>
                <w:sz w:val="16"/>
                <w:szCs w:val="16"/>
                <w:lang w:val="en-GB"/>
              </w:rPr>
              <w:t>-</w:t>
            </w:r>
          </w:p>
        </w:tc>
        <w:tc>
          <w:tcPr>
            <w:tcW w:w="13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hAnsi="Arial" w:cs="Arial"/>
                <w:sz w:val="16"/>
                <w:szCs w:val="16"/>
                <w:lang w:val="en-GB"/>
              </w:rPr>
              <w:t>-</w:t>
            </w:r>
          </w:p>
        </w:tc>
        <w:tc>
          <w:tcPr>
            <w:tcW w:w="16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hAnsi="Arial" w:cs="Arial"/>
                <w:sz w:val="16"/>
                <w:szCs w:val="16"/>
                <w:lang w:val="en-GB"/>
              </w:rPr>
              <w:t>-</w:t>
            </w:r>
          </w:p>
        </w:tc>
      </w:tr>
      <w:tr w:rsidR="00C820FB" w:rsidRPr="00CF1B1E" w:rsidTr="00BF64AB">
        <w:trPr>
          <w:trHeight w:val="249"/>
        </w:trPr>
        <w:tc>
          <w:tcPr>
            <w:tcW w:w="254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hideMark/>
          </w:tcPr>
          <w:p w:rsidR="00BF64AB" w:rsidRPr="00CF1B1E" w:rsidRDefault="00362408" w:rsidP="00BF64AB">
            <w:pPr>
              <w:spacing w:after="0" w:line="276" w:lineRule="auto"/>
              <w:rPr>
                <w:rFonts w:ascii="Arial" w:hAnsi="Arial" w:cs="Arial"/>
                <w:sz w:val="16"/>
                <w:szCs w:val="16"/>
                <w:lang w:val="en-GB"/>
              </w:rPr>
            </w:pPr>
            <w:r w:rsidRPr="00CF1B1E">
              <w:rPr>
                <w:rFonts w:ascii="Arial" w:eastAsia="Arial" w:hAnsi="Arial" w:cs="Arial"/>
                <w:sz w:val="16"/>
                <w:szCs w:val="16"/>
                <w:lang w:val="en-GB"/>
              </w:rPr>
              <w:t xml:space="preserve">   Total changes</w:t>
            </w:r>
          </w:p>
        </w:tc>
        <w:tc>
          <w:tcPr>
            <w:tcW w:w="15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hAnsi="Arial" w:cs="Arial"/>
                <w:sz w:val="16"/>
                <w:szCs w:val="16"/>
                <w:lang w:val="en-GB"/>
              </w:rPr>
              <w:t>-</w:t>
            </w:r>
          </w:p>
        </w:tc>
        <w:tc>
          <w:tcPr>
            <w:tcW w:w="13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eastAsia="Arial" w:hAnsi="Arial" w:cs="Arial"/>
                <w:sz w:val="16"/>
                <w:szCs w:val="16"/>
                <w:lang w:val="en-GB"/>
              </w:rPr>
              <w:t>39,080</w:t>
            </w:r>
          </w:p>
        </w:tc>
        <w:tc>
          <w:tcPr>
            <w:tcW w:w="96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vAlign w:val="center"/>
          </w:tcPr>
          <w:p w:rsidR="00BF64AB" w:rsidRPr="00CF1B1E" w:rsidRDefault="00362408" w:rsidP="00BF64AB">
            <w:pPr>
              <w:spacing w:after="0" w:line="276" w:lineRule="auto"/>
              <w:jc w:val="right"/>
              <w:rPr>
                <w:rFonts w:ascii="Arial" w:hAnsi="Arial" w:cs="Arial"/>
                <w:sz w:val="16"/>
                <w:szCs w:val="16"/>
                <w:lang w:val="en-GB"/>
              </w:rPr>
            </w:pPr>
            <w:r w:rsidRPr="00CF1B1E">
              <w:rPr>
                <w:rFonts w:ascii="Arial" w:hAnsi="Arial" w:cs="Arial"/>
                <w:sz w:val="16"/>
                <w:szCs w:val="16"/>
                <w:lang w:val="en-GB"/>
              </w:rPr>
              <w:t>-</w:t>
            </w:r>
          </w:p>
        </w:tc>
        <w:tc>
          <w:tcPr>
            <w:tcW w:w="13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eastAsia="Arial" w:hAnsi="Arial" w:cs="Arial"/>
                <w:sz w:val="16"/>
                <w:szCs w:val="16"/>
                <w:lang w:val="en-GB"/>
              </w:rPr>
              <w:t>3,200</w:t>
            </w:r>
          </w:p>
        </w:tc>
        <w:tc>
          <w:tcPr>
            <w:tcW w:w="16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center"/>
            <w:hideMark/>
          </w:tcPr>
          <w:p w:rsidR="00BF64AB" w:rsidRPr="00CF1B1E" w:rsidRDefault="00362408" w:rsidP="00BF64AB">
            <w:pPr>
              <w:spacing w:after="0" w:line="276" w:lineRule="auto"/>
              <w:jc w:val="right"/>
              <w:rPr>
                <w:rFonts w:ascii="Arial" w:hAnsi="Arial" w:cs="Arial"/>
                <w:sz w:val="16"/>
                <w:szCs w:val="16"/>
                <w:lang w:val="en-GB"/>
              </w:rPr>
            </w:pPr>
            <w:r w:rsidRPr="00CF1B1E">
              <w:rPr>
                <w:rFonts w:ascii="Arial" w:eastAsia="Arial" w:hAnsi="Arial" w:cs="Arial"/>
                <w:sz w:val="16"/>
                <w:szCs w:val="16"/>
                <w:lang w:val="en-GB"/>
              </w:rPr>
              <w:t>42,280</w:t>
            </w:r>
          </w:p>
        </w:tc>
      </w:tr>
      <w:tr w:rsidR="00C820FB" w:rsidRPr="00CF1B1E" w:rsidTr="00BF64AB">
        <w:trPr>
          <w:trHeight w:val="249"/>
        </w:trPr>
        <w:tc>
          <w:tcPr>
            <w:tcW w:w="254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rPr>
                <w:rFonts w:ascii="Arial" w:hAnsi="Arial" w:cs="Arial"/>
                <w:b/>
                <w:sz w:val="16"/>
                <w:szCs w:val="16"/>
                <w:lang w:val="en-GB"/>
              </w:rPr>
            </w:pPr>
            <w:r w:rsidRPr="00CF1B1E">
              <w:rPr>
                <w:rFonts w:ascii="Arial" w:eastAsia="Arial" w:hAnsi="Arial" w:cs="Arial"/>
                <w:b/>
                <w:sz w:val="16"/>
                <w:szCs w:val="16"/>
                <w:lang w:val="en-GB"/>
              </w:rPr>
              <w:t>Year-end value</w:t>
            </w:r>
          </w:p>
        </w:tc>
        <w:tc>
          <w:tcPr>
            <w:tcW w:w="15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hAnsi="Arial" w:cs="Arial"/>
                <w:b/>
                <w:sz w:val="16"/>
                <w:szCs w:val="16"/>
                <w:lang w:val="en-GB"/>
              </w:rPr>
            </w:pPr>
            <w:r w:rsidRPr="00CF1B1E">
              <w:rPr>
                <w:rFonts w:ascii="Arial" w:hAnsi="Arial" w:cs="Arial"/>
                <w:b/>
                <w:sz w:val="16"/>
                <w:szCs w:val="16"/>
                <w:lang w:val="en-GB"/>
              </w:rPr>
              <w:t>- </w:t>
            </w:r>
          </w:p>
        </w:tc>
        <w:tc>
          <w:tcPr>
            <w:tcW w:w="13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hAnsi="Arial" w:cs="Arial"/>
                <w:b/>
                <w:sz w:val="16"/>
                <w:szCs w:val="16"/>
                <w:lang w:val="en-GB"/>
              </w:rPr>
            </w:pPr>
            <w:r w:rsidRPr="00CF1B1E">
              <w:rPr>
                <w:rFonts w:ascii="Arial" w:eastAsia="Arial" w:hAnsi="Arial" w:cs="Arial"/>
                <w:b/>
                <w:sz w:val="16"/>
                <w:szCs w:val="16"/>
                <w:lang w:val="en-GB"/>
              </w:rPr>
              <w:t>44,293</w:t>
            </w:r>
          </w:p>
        </w:tc>
        <w:tc>
          <w:tcPr>
            <w:tcW w:w="96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vAlign w:val="center"/>
          </w:tcPr>
          <w:p w:rsidR="00BF64AB" w:rsidRPr="00CF1B1E" w:rsidRDefault="00362408" w:rsidP="00BF64AB">
            <w:pPr>
              <w:spacing w:after="0" w:line="276" w:lineRule="auto"/>
              <w:jc w:val="right"/>
              <w:rPr>
                <w:rFonts w:ascii="Arial" w:hAnsi="Arial" w:cs="Arial"/>
                <w:b/>
                <w:sz w:val="16"/>
                <w:szCs w:val="16"/>
                <w:lang w:val="en-GB"/>
              </w:rPr>
            </w:pPr>
            <w:r w:rsidRPr="00CF1B1E">
              <w:rPr>
                <w:rFonts w:ascii="Arial" w:hAnsi="Arial" w:cs="Arial"/>
                <w:b/>
                <w:sz w:val="16"/>
                <w:szCs w:val="16"/>
                <w:lang w:val="en-GB"/>
              </w:rPr>
              <w:t>-</w:t>
            </w:r>
          </w:p>
        </w:tc>
        <w:tc>
          <w:tcPr>
            <w:tcW w:w="13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hAnsi="Arial" w:cs="Arial"/>
                <w:b/>
                <w:sz w:val="16"/>
                <w:szCs w:val="16"/>
                <w:lang w:val="en-GB"/>
              </w:rPr>
            </w:pPr>
            <w:r w:rsidRPr="00CF1B1E">
              <w:rPr>
                <w:rFonts w:ascii="Arial" w:eastAsia="Arial" w:hAnsi="Arial" w:cs="Arial"/>
                <w:b/>
                <w:sz w:val="16"/>
                <w:szCs w:val="16"/>
                <w:lang w:val="en-GB"/>
              </w:rPr>
              <w:t>3,200</w:t>
            </w:r>
          </w:p>
        </w:tc>
        <w:tc>
          <w:tcPr>
            <w:tcW w:w="16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hAnsi="Arial" w:cs="Arial"/>
                <w:b/>
                <w:sz w:val="16"/>
                <w:szCs w:val="16"/>
                <w:lang w:val="en-GB"/>
              </w:rPr>
            </w:pPr>
            <w:r w:rsidRPr="00CF1B1E">
              <w:rPr>
                <w:rFonts w:ascii="Arial" w:eastAsia="Arial" w:hAnsi="Arial" w:cs="Arial"/>
                <w:b/>
                <w:sz w:val="16"/>
                <w:szCs w:val="16"/>
                <w:lang w:val="en-GB"/>
              </w:rPr>
              <w:t>47,493</w:t>
            </w:r>
          </w:p>
        </w:tc>
      </w:tr>
    </w:tbl>
    <w:p w:rsidR="00BF64AB" w:rsidRPr="00CF1B1E" w:rsidRDefault="00BF64AB" w:rsidP="00BF64AB">
      <w:pPr>
        <w:spacing w:line="276" w:lineRule="auto"/>
        <w:jc w:val="both"/>
        <w:rPr>
          <w:rFonts w:ascii="Arial" w:hAnsi="Arial" w:cs="Arial"/>
          <w:b/>
          <w:lang w:val="en-GB"/>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Comment, information on provisions for liabilities and charges</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The provision reflects the amounts recognized for the year, while the use represents the scope of previous provisions for the purposes for which they were intended.</w:t>
      </w:r>
    </w:p>
    <w:p w:rsidR="00BF64AB" w:rsidRPr="00CF1B1E" w:rsidRDefault="00362408" w:rsidP="00BF64AB">
      <w:pPr>
        <w:tabs>
          <w:tab w:val="left" w:pos="720"/>
          <w:tab w:val="left" w:pos="1260"/>
          <w:tab w:val="left" w:pos="6480"/>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 item contains mainly a provision for deferred taxes allocated during the year and referable to taxes of the Parent Company for € 41,521 to which deferred taxes in consolidation for an amount of € 2,771 deriving from the accounting of the leasing according to the financial method are added. </w:t>
      </w:r>
    </w:p>
    <w:p w:rsidR="00BF64AB" w:rsidRPr="00CF1B1E" w:rsidRDefault="00BF64AB" w:rsidP="00BF64AB">
      <w:pPr>
        <w:tabs>
          <w:tab w:val="left" w:pos="720"/>
          <w:tab w:val="left" w:pos="1260"/>
          <w:tab w:val="left" w:pos="6480"/>
        </w:tabs>
        <w:spacing w:after="0" w:line="276" w:lineRule="auto"/>
        <w:jc w:val="both"/>
        <w:rPr>
          <w:rFonts w:ascii="Arial" w:eastAsia="Times New Roman" w:hAnsi="Arial" w:cs="Arial"/>
          <w:sz w:val="16"/>
          <w:szCs w:val="16"/>
          <w:lang w:val="en-GB"/>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Introduction, information on employee severance indemnity</w:t>
      </w:r>
    </w:p>
    <w:p w:rsidR="00BF64AB" w:rsidRPr="00CF1B1E" w:rsidRDefault="00BF64AB" w:rsidP="00BF64AB">
      <w:pPr>
        <w:tabs>
          <w:tab w:val="left" w:pos="720"/>
          <w:tab w:val="left" w:pos="1260"/>
          <w:tab w:val="left" w:pos="6480"/>
        </w:tabs>
        <w:spacing w:after="0" w:line="276" w:lineRule="auto"/>
        <w:jc w:val="both"/>
        <w:rPr>
          <w:rFonts w:ascii="Arial" w:eastAsia="Times New Roman" w:hAnsi="Arial" w:cs="Arial"/>
          <w:sz w:val="16"/>
          <w:szCs w:val="16"/>
          <w:lang w:val="en-GB"/>
        </w:rPr>
      </w:pPr>
    </w:p>
    <w:p w:rsidR="00BF64AB" w:rsidRPr="00CF1B1E" w:rsidRDefault="00362408" w:rsidP="00BF64AB">
      <w:pPr>
        <w:spacing w:after="0" w:line="264" w:lineRule="auto"/>
        <w:jc w:val="both"/>
        <w:rPr>
          <w:rFonts w:ascii="Arial" w:eastAsiaTheme="minorEastAsia" w:hAnsi="Arial" w:cs="Arial"/>
          <w:color w:val="000000"/>
          <w:sz w:val="16"/>
          <w:szCs w:val="16"/>
          <w:lang w:val="en-GB" w:eastAsia="it-IT"/>
        </w:rPr>
      </w:pPr>
      <w:r w:rsidRPr="00CF1B1E">
        <w:rPr>
          <w:rFonts w:ascii="Arial" w:eastAsia="Arial" w:hAnsi="Arial" w:cs="Arial"/>
          <w:color w:val="000000"/>
          <w:sz w:val="16"/>
          <w:szCs w:val="16"/>
          <w:lang w:val="en-GB" w:eastAsia="it-IT"/>
        </w:rPr>
        <w:t>Employee severance indemnity amounts to € 377,313 (€ 655,301 as at 31 December 2017), determined in accordance with the provisions of art. 2120 of the civil code, highlighting the following movements:</w:t>
      </w: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1.15</w:t>
      </w:r>
    </w:p>
    <w:tbl>
      <w:tblPr>
        <w:tblW w:w="7660" w:type="dxa"/>
        <w:tblLook w:val="04A0" w:firstRow="1" w:lastRow="0" w:firstColumn="1" w:lastColumn="0" w:noHBand="0" w:noVBand="1"/>
      </w:tblPr>
      <w:tblGrid>
        <w:gridCol w:w="5500"/>
        <w:gridCol w:w="2160"/>
      </w:tblGrid>
      <w:tr w:rsidR="00C820FB" w:rsidRPr="00CF1B1E" w:rsidTr="00BF64AB">
        <w:trPr>
          <w:trHeight w:val="300"/>
        </w:trPr>
        <w:tc>
          <w:tcPr>
            <w:tcW w:w="5500" w:type="dxa"/>
            <w:tcBorders>
              <w:top w:val="nil"/>
              <w:left w:val="nil"/>
              <w:bottom w:val="nil"/>
              <w:right w:val="nil"/>
            </w:tcBorders>
            <w:shd w:val="clear" w:color="auto" w:fill="auto"/>
            <w:noWrap/>
            <w:vAlign w:val="bottom"/>
            <w:hideMark/>
          </w:tcPr>
          <w:p w:rsidR="00BF64AB" w:rsidRPr="00CF1B1E" w:rsidRDefault="00BF64AB" w:rsidP="00BF64AB">
            <w:pPr>
              <w:spacing w:after="0" w:line="276" w:lineRule="auto"/>
              <w:rPr>
                <w:rFonts w:ascii="Arial" w:eastAsia="Times New Roman" w:hAnsi="Arial" w:cs="Arial"/>
                <w:sz w:val="24"/>
                <w:szCs w:val="24"/>
                <w:lang w:val="en-GB"/>
              </w:rPr>
            </w:pPr>
          </w:p>
        </w:tc>
        <w:tc>
          <w:tcPr>
            <w:tcW w:w="2160" w:type="dxa"/>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31.12.2018</w:t>
            </w:r>
          </w:p>
        </w:tc>
      </w:tr>
      <w:tr w:rsidR="00C820FB" w:rsidRPr="00CF1B1E" w:rsidTr="00BF64AB">
        <w:trPr>
          <w:trHeight w:val="300"/>
        </w:trPr>
        <w:tc>
          <w:tcPr>
            <w:tcW w:w="5500" w:type="dxa"/>
            <w:tcBorders>
              <w:top w:val="single" w:sz="8" w:space="0" w:color="167AF3"/>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Fund as at 31.12.2017</w:t>
            </w:r>
          </w:p>
        </w:tc>
        <w:tc>
          <w:tcPr>
            <w:tcW w:w="2160" w:type="dxa"/>
            <w:tcBorders>
              <w:top w:val="single" w:sz="8" w:space="0" w:color="167AF3"/>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377,313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Fund increase as at 31.12.2018</w:t>
            </w:r>
          </w:p>
        </w:tc>
        <w:tc>
          <w:tcPr>
            <w:tcW w:w="21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302,147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Delivered</w:t>
            </w:r>
          </w:p>
        </w:tc>
        <w:tc>
          <w:tcPr>
            <w:tcW w:w="21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24,159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b/>
                <w:color w:val="000000"/>
                <w:sz w:val="16"/>
                <w:szCs w:val="16"/>
                <w:lang w:val="en-GB"/>
              </w:rPr>
            </w:pPr>
            <w:r w:rsidRPr="00CF1B1E">
              <w:rPr>
                <w:rFonts w:ascii="Arial" w:eastAsia="Arial" w:hAnsi="Arial" w:cs="Arial"/>
                <w:b/>
                <w:color w:val="000000"/>
                <w:sz w:val="16"/>
                <w:szCs w:val="16"/>
                <w:lang w:val="en-GB"/>
              </w:rPr>
              <w:t>Fund as at 31.12.2018</w:t>
            </w:r>
          </w:p>
        </w:tc>
        <w:tc>
          <w:tcPr>
            <w:tcW w:w="21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b/>
                <w:color w:val="000000"/>
                <w:sz w:val="16"/>
                <w:szCs w:val="16"/>
                <w:lang w:val="en-GB"/>
              </w:rPr>
            </w:pPr>
            <w:r w:rsidRPr="00CF1B1E">
              <w:rPr>
                <w:rFonts w:ascii="Arial" w:eastAsia="Arial" w:hAnsi="Arial" w:cs="Arial"/>
                <w:b/>
                <w:color w:val="000000"/>
                <w:sz w:val="16"/>
                <w:szCs w:val="16"/>
                <w:lang w:val="en-GB"/>
              </w:rPr>
              <w:t xml:space="preserve">        </w:t>
            </w:r>
            <w:r w:rsidR="00800DA9" w:rsidRPr="00CF1B1E">
              <w:rPr>
                <w:rFonts w:ascii="Arial" w:eastAsia="Arial" w:hAnsi="Arial" w:cs="Arial"/>
                <w:b/>
                <w:color w:val="000000"/>
                <w:sz w:val="16"/>
                <w:szCs w:val="16"/>
                <w:lang w:val="en-GB"/>
              </w:rPr>
              <w:t xml:space="preserve">                   </w:t>
            </w:r>
            <w:r w:rsidRPr="00CF1B1E">
              <w:rPr>
                <w:rFonts w:ascii="Arial" w:eastAsia="Arial" w:hAnsi="Arial" w:cs="Arial"/>
                <w:b/>
                <w:color w:val="000000"/>
                <w:sz w:val="16"/>
                <w:szCs w:val="16"/>
                <w:lang w:val="en-GB"/>
              </w:rPr>
              <w:t xml:space="preserve">  655,301   </w:t>
            </w:r>
          </w:p>
        </w:tc>
      </w:tr>
    </w:tbl>
    <w:p w:rsidR="00BF64AB" w:rsidRPr="00CF1B1E" w:rsidRDefault="00BF64AB" w:rsidP="00BF64AB">
      <w:pPr>
        <w:spacing w:after="0" w:line="276" w:lineRule="auto"/>
        <w:jc w:val="both"/>
        <w:rPr>
          <w:rFonts w:ascii="Arial" w:hAnsi="Arial" w:cs="Arial"/>
          <w:b/>
          <w:sz w:val="16"/>
          <w:szCs w:val="16"/>
          <w:lang w:val="en-GB"/>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Comment, information on employee severance indemnity</w:t>
      </w:r>
    </w:p>
    <w:p w:rsidR="00BF64AB" w:rsidRPr="00CF1B1E" w:rsidRDefault="00362408" w:rsidP="00BF64AB">
      <w:pPr>
        <w:spacing w:after="120" w:line="264" w:lineRule="auto"/>
        <w:jc w:val="both"/>
        <w:rPr>
          <w:rFonts w:ascii="Arial" w:hAnsi="Arial" w:cs="Arial"/>
          <w:b/>
          <w:sz w:val="16"/>
          <w:szCs w:val="16"/>
          <w:lang w:val="en-GB"/>
        </w:rPr>
      </w:pPr>
      <w:r w:rsidRPr="00CF1B1E">
        <w:rPr>
          <w:rFonts w:ascii="Arial" w:eastAsia="Arial" w:hAnsi="Arial" w:cs="Arial"/>
          <w:color w:val="000000"/>
          <w:sz w:val="16"/>
          <w:szCs w:val="16"/>
          <w:lang w:val="en-GB" w:eastAsia="it-IT"/>
        </w:rPr>
        <w:t>The provision set up represents the effective debt of the Company as at 31 December 2018 towards employees on that date, net of advances paid.</w:t>
      </w: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Introduction, payables</w:t>
      </w: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Payables are valued at their nominal value.</w:t>
      </w:r>
    </w:p>
    <w:p w:rsidR="00BF64AB" w:rsidRPr="00CF1B1E" w:rsidRDefault="00BF64AB" w:rsidP="00BF64AB">
      <w:pPr>
        <w:spacing w:after="120" w:line="264" w:lineRule="auto"/>
        <w:jc w:val="both"/>
        <w:rPr>
          <w:rFonts w:ascii="Century Gothic" w:hAnsi="Century Gothic"/>
          <w:b/>
          <w:bCs/>
          <w:color w:val="323E4F" w:themeColor="text2" w:themeShade="BF"/>
          <w:u w:val="single"/>
          <w:lang w:val="en-GB"/>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Introduction ,changes in payables and due dates</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Our comments regarding the composition, expiry date, and movements of the principal items which make up payables are as follows.</w:t>
      </w: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1.16</w:t>
      </w:r>
    </w:p>
    <w:tbl>
      <w:tblPr>
        <w:tblW w:w="5000" w:type="pct"/>
        <w:tblCellMar>
          <w:left w:w="70" w:type="dxa"/>
          <w:right w:w="70" w:type="dxa"/>
        </w:tblCellMar>
        <w:tblLook w:val="04A0" w:firstRow="1" w:lastRow="0" w:firstColumn="1" w:lastColumn="0" w:noHBand="0" w:noVBand="1"/>
      </w:tblPr>
      <w:tblGrid>
        <w:gridCol w:w="2317"/>
        <w:gridCol w:w="763"/>
        <w:gridCol w:w="763"/>
        <w:gridCol w:w="802"/>
        <w:gridCol w:w="802"/>
        <w:gridCol w:w="763"/>
        <w:gridCol w:w="763"/>
        <w:gridCol w:w="895"/>
        <w:gridCol w:w="763"/>
        <w:gridCol w:w="997"/>
      </w:tblGrid>
      <w:tr w:rsidR="00C820FB" w:rsidRPr="00CF1B1E" w:rsidTr="00BF64AB">
        <w:trPr>
          <w:trHeight w:val="1205"/>
        </w:trPr>
        <w:tc>
          <w:tcPr>
            <w:tcW w:w="1339" w:type="pct"/>
            <w:tcBorders>
              <w:top w:val="single" w:sz="4" w:space="0" w:color="auto"/>
              <w:left w:val="single" w:sz="4" w:space="0" w:color="auto"/>
              <w:bottom w:val="single" w:sz="12" w:space="0" w:color="4472C4" w:themeColor="accent1"/>
              <w:right w:val="nil"/>
            </w:tcBorders>
            <w:shd w:val="clear" w:color="auto" w:fill="002060"/>
            <w:noWrap/>
            <w:vAlign w:val="bottom"/>
            <w:hideMark/>
          </w:tcPr>
          <w:p w:rsidR="00BF64AB" w:rsidRPr="00CF1B1E" w:rsidRDefault="00362408" w:rsidP="00BF64AB">
            <w:pPr>
              <w:spacing w:after="0" w:line="276" w:lineRule="auto"/>
              <w:rPr>
                <w:rFonts w:ascii="Arial" w:hAnsi="Arial" w:cs="Arial"/>
                <w:b/>
                <w:sz w:val="14"/>
                <w:szCs w:val="14"/>
                <w:lang w:val="en-GB"/>
              </w:rPr>
            </w:pPr>
            <w:r w:rsidRPr="00CF1B1E">
              <w:rPr>
                <w:rFonts w:ascii="Arial" w:hAnsi="Arial" w:cs="Arial"/>
                <w:b/>
                <w:sz w:val="14"/>
                <w:szCs w:val="14"/>
                <w:lang w:val="en-GB"/>
              </w:rPr>
              <w:t> </w:t>
            </w:r>
          </w:p>
        </w:tc>
        <w:tc>
          <w:tcPr>
            <w:tcW w:w="488" w:type="pct"/>
            <w:tcBorders>
              <w:top w:val="single" w:sz="4" w:space="0" w:color="auto"/>
              <w:left w:val="single" w:sz="4" w:space="0" w:color="auto"/>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4"/>
                <w:szCs w:val="14"/>
                <w:lang w:val="en-GB"/>
              </w:rPr>
            </w:pPr>
            <w:r w:rsidRPr="00CF1B1E">
              <w:rPr>
                <w:rFonts w:ascii="Arial" w:eastAsia="Arial" w:hAnsi="Arial" w:cs="Arial"/>
                <w:b/>
                <w:sz w:val="14"/>
                <w:szCs w:val="14"/>
                <w:lang w:val="en-GB"/>
              </w:rPr>
              <w:t>Bonds</w:t>
            </w:r>
          </w:p>
        </w:tc>
        <w:tc>
          <w:tcPr>
            <w:tcW w:w="382" w:type="pct"/>
            <w:tcBorders>
              <w:top w:val="single" w:sz="4" w:space="0" w:color="auto"/>
              <w:left w:val="nil"/>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4"/>
                <w:szCs w:val="14"/>
                <w:lang w:val="en-GB"/>
              </w:rPr>
            </w:pPr>
            <w:r w:rsidRPr="00CF1B1E">
              <w:rPr>
                <w:rFonts w:ascii="Arial" w:eastAsia="Arial" w:hAnsi="Arial" w:cs="Arial"/>
                <w:b/>
                <w:sz w:val="14"/>
                <w:szCs w:val="14"/>
                <w:lang w:val="en-GB"/>
              </w:rPr>
              <w:t>Amounts owed to banks</w:t>
            </w:r>
          </w:p>
        </w:tc>
        <w:tc>
          <w:tcPr>
            <w:tcW w:w="443" w:type="pct"/>
            <w:tcBorders>
              <w:top w:val="single" w:sz="4" w:space="0" w:color="auto"/>
              <w:left w:val="nil"/>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4"/>
                <w:szCs w:val="14"/>
                <w:lang w:val="en-GB"/>
              </w:rPr>
            </w:pPr>
            <w:r w:rsidRPr="00CF1B1E">
              <w:rPr>
                <w:rFonts w:ascii="Arial" w:eastAsia="Arial" w:hAnsi="Arial" w:cs="Arial"/>
                <w:b/>
                <w:sz w:val="14"/>
                <w:szCs w:val="14"/>
                <w:lang w:val="en-GB"/>
              </w:rPr>
              <w:t>Amounts owed to other financiers</w:t>
            </w:r>
          </w:p>
        </w:tc>
        <w:tc>
          <w:tcPr>
            <w:tcW w:w="329" w:type="pct"/>
            <w:tcBorders>
              <w:top w:val="single" w:sz="4" w:space="0" w:color="auto"/>
              <w:left w:val="nil"/>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4"/>
                <w:szCs w:val="14"/>
                <w:lang w:val="en-GB"/>
              </w:rPr>
            </w:pPr>
            <w:r w:rsidRPr="00CF1B1E">
              <w:rPr>
                <w:rFonts w:ascii="Arial" w:eastAsia="Arial" w:hAnsi="Arial" w:cs="Arial"/>
                <w:b/>
                <w:sz w:val="14"/>
                <w:szCs w:val="14"/>
                <w:lang w:val="en-GB"/>
              </w:rPr>
              <w:t>Advances received</w:t>
            </w:r>
          </w:p>
        </w:tc>
        <w:tc>
          <w:tcPr>
            <w:tcW w:w="382" w:type="pct"/>
            <w:tcBorders>
              <w:top w:val="single" w:sz="4" w:space="0" w:color="auto"/>
              <w:left w:val="nil"/>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4"/>
                <w:szCs w:val="14"/>
                <w:lang w:val="en-GB"/>
              </w:rPr>
            </w:pPr>
            <w:r w:rsidRPr="00CF1B1E">
              <w:rPr>
                <w:rFonts w:ascii="Arial" w:eastAsia="Arial" w:hAnsi="Arial" w:cs="Arial"/>
                <w:b/>
                <w:sz w:val="14"/>
                <w:szCs w:val="14"/>
                <w:lang w:val="en-GB"/>
              </w:rPr>
              <w:t>Trade payables</w:t>
            </w:r>
          </w:p>
        </w:tc>
        <w:tc>
          <w:tcPr>
            <w:tcW w:w="382" w:type="pct"/>
            <w:tcBorders>
              <w:top w:val="single" w:sz="4" w:space="0" w:color="auto"/>
              <w:left w:val="single" w:sz="4" w:space="0" w:color="auto"/>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4"/>
                <w:szCs w:val="14"/>
                <w:lang w:val="en-GB"/>
              </w:rPr>
            </w:pPr>
            <w:r w:rsidRPr="00CF1B1E">
              <w:rPr>
                <w:rFonts w:ascii="Arial" w:eastAsia="Arial" w:hAnsi="Arial" w:cs="Arial"/>
                <w:b/>
                <w:sz w:val="14"/>
                <w:szCs w:val="14"/>
                <w:lang w:val="en-GB"/>
              </w:rPr>
              <w:t>Tax payables</w:t>
            </w:r>
          </w:p>
        </w:tc>
        <w:tc>
          <w:tcPr>
            <w:tcW w:w="435" w:type="pct"/>
            <w:tcBorders>
              <w:top w:val="single" w:sz="4" w:space="0" w:color="auto"/>
              <w:left w:val="nil"/>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4"/>
                <w:szCs w:val="14"/>
                <w:lang w:val="en-GB"/>
              </w:rPr>
            </w:pPr>
            <w:r w:rsidRPr="00CF1B1E">
              <w:rPr>
                <w:rFonts w:ascii="Arial" w:eastAsia="Arial" w:hAnsi="Arial" w:cs="Arial"/>
                <w:b/>
                <w:sz w:val="14"/>
                <w:szCs w:val="14"/>
                <w:lang w:val="en-GB"/>
              </w:rPr>
              <w:t>Payables to pension and social security institutions</w:t>
            </w:r>
          </w:p>
        </w:tc>
        <w:tc>
          <w:tcPr>
            <w:tcW w:w="382" w:type="pct"/>
            <w:tcBorders>
              <w:top w:val="single" w:sz="4" w:space="0" w:color="auto"/>
              <w:left w:val="nil"/>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4"/>
                <w:szCs w:val="14"/>
                <w:lang w:val="en-GB"/>
              </w:rPr>
            </w:pPr>
            <w:r w:rsidRPr="00CF1B1E">
              <w:rPr>
                <w:rFonts w:ascii="Arial" w:eastAsia="Arial" w:hAnsi="Arial" w:cs="Arial"/>
                <w:b/>
                <w:sz w:val="14"/>
                <w:szCs w:val="14"/>
                <w:lang w:val="en-GB"/>
              </w:rPr>
              <w:t>Other payables</w:t>
            </w:r>
          </w:p>
        </w:tc>
        <w:tc>
          <w:tcPr>
            <w:tcW w:w="439" w:type="pct"/>
            <w:tcBorders>
              <w:top w:val="single" w:sz="4" w:space="0" w:color="auto"/>
              <w:left w:val="nil"/>
              <w:bottom w:val="single" w:sz="12" w:space="0" w:color="4472C4" w:themeColor="accent1"/>
              <w:right w:val="single" w:sz="4" w:space="0" w:color="auto"/>
            </w:tcBorders>
            <w:shd w:val="clear" w:color="auto" w:fill="002060"/>
            <w:vAlign w:val="bottom"/>
            <w:hideMark/>
          </w:tcPr>
          <w:p w:rsidR="00BF64AB" w:rsidRPr="00CF1B1E" w:rsidRDefault="00362408" w:rsidP="00BF64AB">
            <w:pPr>
              <w:spacing w:after="0" w:line="276" w:lineRule="auto"/>
              <w:rPr>
                <w:rFonts w:ascii="Arial" w:hAnsi="Arial" w:cs="Arial"/>
                <w:b/>
                <w:sz w:val="14"/>
                <w:szCs w:val="14"/>
                <w:lang w:val="en-GB"/>
              </w:rPr>
            </w:pPr>
            <w:r w:rsidRPr="00CF1B1E">
              <w:rPr>
                <w:rFonts w:ascii="Arial" w:eastAsia="Arial" w:hAnsi="Arial" w:cs="Arial"/>
                <w:b/>
                <w:sz w:val="14"/>
                <w:szCs w:val="14"/>
                <w:lang w:val="en-GB"/>
              </w:rPr>
              <w:t>Total payables</w:t>
            </w:r>
          </w:p>
        </w:tc>
      </w:tr>
      <w:tr w:rsidR="00C820FB" w:rsidRPr="00CF1B1E" w:rsidTr="00BF64AB">
        <w:trPr>
          <w:trHeight w:val="301"/>
        </w:trPr>
        <w:tc>
          <w:tcPr>
            <w:tcW w:w="1339"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rPr>
                <w:rFonts w:ascii="Arial" w:hAnsi="Arial" w:cs="Arial"/>
                <w:sz w:val="14"/>
                <w:szCs w:val="14"/>
                <w:lang w:val="en-GB"/>
              </w:rPr>
            </w:pPr>
            <w:r w:rsidRPr="00CF1B1E">
              <w:rPr>
                <w:rFonts w:ascii="Arial" w:eastAsia="Arial" w:hAnsi="Arial" w:cs="Arial"/>
                <w:sz w:val="14"/>
                <w:szCs w:val="14"/>
                <w:lang w:val="en-GB"/>
              </w:rPr>
              <w:t>Value at the beginning of the year</w:t>
            </w:r>
          </w:p>
        </w:tc>
        <w:tc>
          <w:tcPr>
            <w:tcW w:w="488"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5,000,000</w:t>
            </w:r>
          </w:p>
        </w:tc>
        <w:tc>
          <w:tcPr>
            <w:tcW w:w="38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 xml:space="preserve">2,990,505   </w:t>
            </w:r>
          </w:p>
        </w:tc>
        <w:tc>
          <w:tcPr>
            <w:tcW w:w="443"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106,922</w:t>
            </w:r>
          </w:p>
        </w:tc>
        <w:tc>
          <w:tcPr>
            <w:tcW w:w="329"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263,939</w:t>
            </w:r>
          </w:p>
        </w:tc>
        <w:tc>
          <w:tcPr>
            <w:tcW w:w="38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2,276,161</w:t>
            </w:r>
          </w:p>
        </w:tc>
        <w:tc>
          <w:tcPr>
            <w:tcW w:w="38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1,680,472</w:t>
            </w:r>
          </w:p>
        </w:tc>
        <w:tc>
          <w:tcPr>
            <w:tcW w:w="435"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493,558</w:t>
            </w:r>
          </w:p>
        </w:tc>
        <w:tc>
          <w:tcPr>
            <w:tcW w:w="38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1,487,052</w:t>
            </w:r>
          </w:p>
        </w:tc>
        <w:tc>
          <w:tcPr>
            <w:tcW w:w="439"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14,298,609    </w:t>
            </w:r>
          </w:p>
        </w:tc>
      </w:tr>
      <w:tr w:rsidR="00C820FB" w:rsidRPr="00CF1B1E" w:rsidTr="00BF64AB">
        <w:trPr>
          <w:trHeight w:val="301"/>
        </w:trPr>
        <w:tc>
          <w:tcPr>
            <w:tcW w:w="1339"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hideMark/>
          </w:tcPr>
          <w:p w:rsidR="00BF64AB" w:rsidRPr="00CF1B1E" w:rsidRDefault="00362408" w:rsidP="00BF64AB">
            <w:pPr>
              <w:spacing w:after="0" w:line="276" w:lineRule="auto"/>
              <w:rPr>
                <w:rFonts w:ascii="Arial" w:hAnsi="Arial" w:cs="Arial"/>
                <w:sz w:val="14"/>
                <w:szCs w:val="14"/>
                <w:lang w:val="en-GB"/>
              </w:rPr>
            </w:pPr>
            <w:r w:rsidRPr="00CF1B1E">
              <w:rPr>
                <w:rFonts w:ascii="Arial" w:eastAsia="Arial" w:hAnsi="Arial" w:cs="Arial"/>
                <w:sz w:val="14"/>
                <w:szCs w:val="14"/>
                <w:lang w:val="en-GB"/>
              </w:rPr>
              <w:t>Change during the year</w:t>
            </w:r>
          </w:p>
        </w:tc>
        <w:tc>
          <w:tcPr>
            <w:tcW w:w="488"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hideMark/>
          </w:tcPr>
          <w:p w:rsidR="00BF64AB" w:rsidRPr="00CF1B1E" w:rsidRDefault="00362408" w:rsidP="00BF64AB">
            <w:pPr>
              <w:spacing w:after="0" w:line="276" w:lineRule="auto"/>
              <w:jc w:val="right"/>
              <w:rPr>
                <w:rFonts w:ascii="Arial" w:hAnsi="Arial" w:cs="Arial"/>
                <w:sz w:val="14"/>
                <w:szCs w:val="14"/>
                <w:lang w:val="en-GB"/>
              </w:rPr>
            </w:pPr>
            <w:r w:rsidRPr="00CF1B1E">
              <w:rPr>
                <w:rFonts w:ascii="Arial" w:hAnsi="Arial" w:cs="Arial"/>
                <w:sz w:val="14"/>
                <w:szCs w:val="14"/>
                <w:lang w:val="en-GB"/>
              </w:rPr>
              <w:t>-</w:t>
            </w:r>
          </w:p>
        </w:tc>
        <w:tc>
          <w:tcPr>
            <w:tcW w:w="38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hideMark/>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2,296,849</w:t>
            </w:r>
          </w:p>
        </w:tc>
        <w:tc>
          <w:tcPr>
            <w:tcW w:w="443"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hideMark/>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(39,182)</w:t>
            </w:r>
          </w:p>
        </w:tc>
        <w:tc>
          <w:tcPr>
            <w:tcW w:w="329"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hideMark/>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551,100</w:t>
            </w:r>
          </w:p>
        </w:tc>
        <w:tc>
          <w:tcPr>
            <w:tcW w:w="38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hideMark/>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1,756,344</w:t>
            </w:r>
          </w:p>
        </w:tc>
        <w:tc>
          <w:tcPr>
            <w:tcW w:w="38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hideMark/>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(218,986)</w:t>
            </w:r>
          </w:p>
        </w:tc>
        <w:tc>
          <w:tcPr>
            <w:tcW w:w="435"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hideMark/>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335,602</w:t>
            </w:r>
          </w:p>
        </w:tc>
        <w:tc>
          <w:tcPr>
            <w:tcW w:w="38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hideMark/>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(42,884)</w:t>
            </w:r>
          </w:p>
        </w:tc>
        <w:tc>
          <w:tcPr>
            <w:tcW w:w="439"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hideMark/>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 4,638,843</w:t>
            </w:r>
          </w:p>
        </w:tc>
      </w:tr>
      <w:tr w:rsidR="00C820FB" w:rsidRPr="00CF1B1E" w:rsidTr="00BF64AB">
        <w:trPr>
          <w:trHeight w:val="301"/>
        </w:trPr>
        <w:tc>
          <w:tcPr>
            <w:tcW w:w="1339"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rPr>
                <w:rFonts w:ascii="Arial" w:hAnsi="Arial" w:cs="Arial"/>
                <w:b/>
                <w:sz w:val="14"/>
                <w:szCs w:val="14"/>
                <w:lang w:val="en-GB"/>
              </w:rPr>
            </w:pPr>
            <w:r w:rsidRPr="00CF1B1E">
              <w:rPr>
                <w:rFonts w:ascii="Arial" w:eastAsia="Arial" w:hAnsi="Arial" w:cs="Arial"/>
                <w:b/>
                <w:sz w:val="14"/>
                <w:szCs w:val="14"/>
                <w:lang w:val="en-GB"/>
              </w:rPr>
              <w:t>Year-end value</w:t>
            </w:r>
          </w:p>
        </w:tc>
        <w:tc>
          <w:tcPr>
            <w:tcW w:w="488"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jc w:val="right"/>
              <w:rPr>
                <w:rFonts w:ascii="Arial" w:hAnsi="Arial" w:cs="Arial"/>
                <w:b/>
                <w:sz w:val="14"/>
                <w:szCs w:val="14"/>
                <w:lang w:val="en-GB"/>
              </w:rPr>
            </w:pPr>
            <w:r w:rsidRPr="00CF1B1E">
              <w:rPr>
                <w:rFonts w:ascii="Arial" w:eastAsia="Arial" w:hAnsi="Arial" w:cs="Arial"/>
                <w:b/>
                <w:sz w:val="14"/>
                <w:szCs w:val="14"/>
                <w:lang w:val="en-GB"/>
              </w:rPr>
              <w:t>5,000,000</w:t>
            </w:r>
          </w:p>
        </w:tc>
        <w:tc>
          <w:tcPr>
            <w:tcW w:w="38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jc w:val="right"/>
              <w:rPr>
                <w:rFonts w:ascii="Arial" w:hAnsi="Arial" w:cs="Arial"/>
                <w:b/>
                <w:sz w:val="14"/>
                <w:szCs w:val="14"/>
                <w:lang w:val="en-GB"/>
              </w:rPr>
            </w:pPr>
            <w:r w:rsidRPr="00CF1B1E">
              <w:rPr>
                <w:rFonts w:ascii="Arial" w:eastAsia="Arial" w:hAnsi="Arial" w:cs="Arial"/>
                <w:b/>
                <w:sz w:val="14"/>
                <w:szCs w:val="14"/>
                <w:lang w:val="en-GB"/>
              </w:rPr>
              <w:t>5,287,354</w:t>
            </w:r>
          </w:p>
        </w:tc>
        <w:tc>
          <w:tcPr>
            <w:tcW w:w="443"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jc w:val="right"/>
              <w:rPr>
                <w:rFonts w:ascii="Arial" w:hAnsi="Arial" w:cs="Arial"/>
                <w:b/>
                <w:sz w:val="14"/>
                <w:szCs w:val="14"/>
                <w:lang w:val="en-GB"/>
              </w:rPr>
            </w:pPr>
            <w:r w:rsidRPr="00CF1B1E">
              <w:rPr>
                <w:rFonts w:ascii="Arial" w:eastAsia="Arial" w:hAnsi="Arial" w:cs="Arial"/>
                <w:b/>
                <w:sz w:val="14"/>
                <w:szCs w:val="14"/>
                <w:lang w:val="en-GB"/>
              </w:rPr>
              <w:t>67,740</w:t>
            </w:r>
          </w:p>
        </w:tc>
        <w:tc>
          <w:tcPr>
            <w:tcW w:w="329"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jc w:val="right"/>
              <w:rPr>
                <w:rFonts w:ascii="Arial" w:hAnsi="Arial" w:cs="Arial"/>
                <w:b/>
                <w:sz w:val="14"/>
                <w:szCs w:val="14"/>
                <w:lang w:val="en-GB"/>
              </w:rPr>
            </w:pPr>
            <w:r w:rsidRPr="00CF1B1E">
              <w:rPr>
                <w:rFonts w:ascii="Arial" w:eastAsia="Arial" w:hAnsi="Arial" w:cs="Arial"/>
                <w:b/>
                <w:sz w:val="14"/>
                <w:szCs w:val="14"/>
                <w:lang w:val="en-GB"/>
              </w:rPr>
              <w:t>815,039</w:t>
            </w:r>
          </w:p>
        </w:tc>
        <w:tc>
          <w:tcPr>
            <w:tcW w:w="38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jc w:val="right"/>
              <w:rPr>
                <w:rFonts w:ascii="Arial" w:hAnsi="Arial" w:cs="Arial"/>
                <w:b/>
                <w:sz w:val="14"/>
                <w:szCs w:val="14"/>
                <w:lang w:val="en-GB"/>
              </w:rPr>
            </w:pPr>
            <w:r w:rsidRPr="00CF1B1E">
              <w:rPr>
                <w:rFonts w:ascii="Arial" w:eastAsia="Arial" w:hAnsi="Arial" w:cs="Arial"/>
                <w:b/>
                <w:sz w:val="14"/>
                <w:szCs w:val="14"/>
                <w:lang w:val="en-GB"/>
              </w:rPr>
              <w:t>4,032,505</w:t>
            </w:r>
          </w:p>
        </w:tc>
        <w:tc>
          <w:tcPr>
            <w:tcW w:w="38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jc w:val="right"/>
              <w:rPr>
                <w:rFonts w:ascii="Arial" w:hAnsi="Arial" w:cs="Arial"/>
                <w:b/>
                <w:sz w:val="14"/>
                <w:szCs w:val="14"/>
                <w:lang w:val="en-GB"/>
              </w:rPr>
            </w:pPr>
            <w:r w:rsidRPr="00CF1B1E">
              <w:rPr>
                <w:rFonts w:ascii="Arial" w:eastAsia="Arial" w:hAnsi="Arial" w:cs="Arial"/>
                <w:b/>
                <w:sz w:val="14"/>
                <w:szCs w:val="14"/>
                <w:lang w:val="en-GB"/>
              </w:rPr>
              <w:t>1,461,486</w:t>
            </w:r>
          </w:p>
        </w:tc>
        <w:tc>
          <w:tcPr>
            <w:tcW w:w="435"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jc w:val="right"/>
              <w:rPr>
                <w:rFonts w:ascii="Arial" w:hAnsi="Arial" w:cs="Arial"/>
                <w:b/>
                <w:sz w:val="14"/>
                <w:szCs w:val="14"/>
                <w:lang w:val="en-GB"/>
              </w:rPr>
            </w:pPr>
            <w:r w:rsidRPr="00CF1B1E">
              <w:rPr>
                <w:rFonts w:ascii="Arial" w:eastAsia="Arial" w:hAnsi="Arial" w:cs="Arial"/>
                <w:b/>
                <w:sz w:val="14"/>
                <w:szCs w:val="14"/>
                <w:lang w:val="en-GB"/>
              </w:rPr>
              <w:t>829,160</w:t>
            </w:r>
          </w:p>
        </w:tc>
        <w:tc>
          <w:tcPr>
            <w:tcW w:w="38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jc w:val="right"/>
              <w:rPr>
                <w:rFonts w:ascii="Arial" w:hAnsi="Arial" w:cs="Arial"/>
                <w:b/>
                <w:sz w:val="14"/>
                <w:szCs w:val="14"/>
                <w:lang w:val="en-GB"/>
              </w:rPr>
            </w:pPr>
            <w:r w:rsidRPr="00CF1B1E">
              <w:rPr>
                <w:rFonts w:ascii="Arial" w:eastAsia="Arial" w:hAnsi="Arial" w:cs="Arial"/>
                <w:b/>
                <w:sz w:val="14"/>
                <w:szCs w:val="14"/>
                <w:lang w:val="en-GB"/>
              </w:rPr>
              <w:t>1,444,168</w:t>
            </w:r>
          </w:p>
        </w:tc>
        <w:tc>
          <w:tcPr>
            <w:tcW w:w="439"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hideMark/>
          </w:tcPr>
          <w:p w:rsidR="00BF64AB" w:rsidRPr="00CF1B1E" w:rsidRDefault="00362408" w:rsidP="00BF64AB">
            <w:pPr>
              <w:spacing w:after="0" w:line="276" w:lineRule="auto"/>
              <w:jc w:val="right"/>
              <w:rPr>
                <w:rFonts w:ascii="Arial" w:hAnsi="Arial" w:cs="Arial"/>
                <w:b/>
                <w:sz w:val="14"/>
                <w:szCs w:val="14"/>
                <w:lang w:val="en-GB"/>
              </w:rPr>
            </w:pPr>
            <w:r w:rsidRPr="00CF1B1E">
              <w:rPr>
                <w:rFonts w:ascii="Arial" w:eastAsia="Arial" w:hAnsi="Arial" w:cs="Arial"/>
                <w:b/>
                <w:sz w:val="14"/>
                <w:szCs w:val="14"/>
                <w:lang w:val="en-GB"/>
              </w:rPr>
              <w:t xml:space="preserve">18,937,452   </w:t>
            </w:r>
          </w:p>
        </w:tc>
      </w:tr>
      <w:tr w:rsidR="00C820FB" w:rsidRPr="00CF1B1E" w:rsidTr="00BF64AB">
        <w:trPr>
          <w:trHeight w:val="301"/>
        </w:trPr>
        <w:tc>
          <w:tcPr>
            <w:tcW w:w="1339"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tcPr>
          <w:p w:rsidR="00BF64AB" w:rsidRPr="00CF1B1E" w:rsidRDefault="00362408" w:rsidP="00BF64AB">
            <w:pPr>
              <w:spacing w:after="0" w:line="276" w:lineRule="auto"/>
              <w:rPr>
                <w:rFonts w:ascii="Arial" w:hAnsi="Arial" w:cs="Arial"/>
                <w:sz w:val="14"/>
                <w:szCs w:val="14"/>
                <w:lang w:val="en-GB"/>
              </w:rPr>
            </w:pPr>
            <w:r w:rsidRPr="00CF1B1E">
              <w:rPr>
                <w:rFonts w:ascii="Arial" w:eastAsia="Arial" w:hAnsi="Arial" w:cs="Arial"/>
                <w:sz w:val="14"/>
                <w:szCs w:val="14"/>
                <w:lang w:val="en-GB"/>
              </w:rPr>
              <w:t>Part due within the year</w:t>
            </w:r>
          </w:p>
        </w:tc>
        <w:tc>
          <w:tcPr>
            <w:tcW w:w="488"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tcPr>
          <w:p w:rsidR="00BF64AB" w:rsidRPr="00CF1B1E" w:rsidRDefault="00362408" w:rsidP="00BF64AB">
            <w:pPr>
              <w:spacing w:after="0" w:line="276" w:lineRule="auto"/>
              <w:jc w:val="right"/>
              <w:rPr>
                <w:rFonts w:ascii="Arial" w:hAnsi="Arial" w:cs="Arial"/>
                <w:sz w:val="14"/>
                <w:szCs w:val="14"/>
                <w:lang w:val="en-GB"/>
              </w:rPr>
            </w:pPr>
            <w:r w:rsidRPr="00CF1B1E">
              <w:rPr>
                <w:rFonts w:ascii="Arial" w:hAnsi="Arial" w:cs="Arial"/>
                <w:sz w:val="14"/>
                <w:szCs w:val="14"/>
                <w:lang w:val="en-GB"/>
              </w:rPr>
              <w:t>-</w:t>
            </w:r>
          </w:p>
        </w:tc>
        <w:tc>
          <w:tcPr>
            <w:tcW w:w="38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3,735,313</w:t>
            </w:r>
          </w:p>
        </w:tc>
        <w:tc>
          <w:tcPr>
            <w:tcW w:w="443"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52,247</w:t>
            </w:r>
          </w:p>
        </w:tc>
        <w:tc>
          <w:tcPr>
            <w:tcW w:w="329"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815,039</w:t>
            </w:r>
          </w:p>
        </w:tc>
        <w:tc>
          <w:tcPr>
            <w:tcW w:w="38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4,032,505</w:t>
            </w:r>
          </w:p>
        </w:tc>
        <w:tc>
          <w:tcPr>
            <w:tcW w:w="38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1,331,198</w:t>
            </w:r>
          </w:p>
        </w:tc>
        <w:tc>
          <w:tcPr>
            <w:tcW w:w="435"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829,160</w:t>
            </w:r>
          </w:p>
        </w:tc>
        <w:tc>
          <w:tcPr>
            <w:tcW w:w="38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1,444,169</w:t>
            </w:r>
          </w:p>
        </w:tc>
        <w:tc>
          <w:tcPr>
            <w:tcW w:w="439"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vAlign w:val="bottom"/>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12,239,630</w:t>
            </w:r>
          </w:p>
        </w:tc>
      </w:tr>
      <w:tr w:rsidR="00C820FB" w:rsidRPr="00CF1B1E" w:rsidTr="00BF64AB">
        <w:trPr>
          <w:trHeight w:val="301"/>
        </w:trPr>
        <w:tc>
          <w:tcPr>
            <w:tcW w:w="1339"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tcPr>
          <w:p w:rsidR="00BF64AB" w:rsidRPr="00CF1B1E" w:rsidRDefault="00362408" w:rsidP="00BF64AB">
            <w:pPr>
              <w:spacing w:after="0" w:line="276" w:lineRule="auto"/>
              <w:rPr>
                <w:rFonts w:ascii="Arial" w:hAnsi="Arial" w:cs="Arial"/>
                <w:sz w:val="14"/>
                <w:szCs w:val="14"/>
                <w:lang w:val="en-GB"/>
              </w:rPr>
            </w:pPr>
            <w:r w:rsidRPr="00CF1B1E">
              <w:rPr>
                <w:rFonts w:ascii="Arial" w:eastAsia="Arial" w:hAnsi="Arial" w:cs="Arial"/>
                <w:sz w:val="14"/>
                <w:szCs w:val="14"/>
                <w:lang w:val="en-GB"/>
              </w:rPr>
              <w:t>Part due after the year</w:t>
            </w:r>
          </w:p>
        </w:tc>
        <w:tc>
          <w:tcPr>
            <w:tcW w:w="488"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5,000,000</w:t>
            </w:r>
          </w:p>
        </w:tc>
        <w:tc>
          <w:tcPr>
            <w:tcW w:w="38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1,552,041</w:t>
            </w:r>
          </w:p>
        </w:tc>
        <w:tc>
          <w:tcPr>
            <w:tcW w:w="443"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15,493</w:t>
            </w:r>
          </w:p>
        </w:tc>
        <w:tc>
          <w:tcPr>
            <w:tcW w:w="329"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tcPr>
          <w:p w:rsidR="00BF64AB" w:rsidRPr="00CF1B1E" w:rsidRDefault="00BF64AB" w:rsidP="00BF64AB">
            <w:pPr>
              <w:spacing w:after="0" w:line="276" w:lineRule="auto"/>
              <w:jc w:val="right"/>
              <w:rPr>
                <w:rFonts w:ascii="Arial" w:hAnsi="Arial" w:cs="Arial"/>
                <w:sz w:val="14"/>
                <w:szCs w:val="14"/>
                <w:lang w:val="en-GB"/>
              </w:rPr>
            </w:pPr>
          </w:p>
        </w:tc>
        <w:tc>
          <w:tcPr>
            <w:tcW w:w="38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tcPr>
          <w:p w:rsidR="00BF64AB" w:rsidRPr="00CF1B1E" w:rsidRDefault="00BF64AB" w:rsidP="00BF64AB">
            <w:pPr>
              <w:spacing w:after="0" w:line="276" w:lineRule="auto"/>
              <w:jc w:val="right"/>
              <w:rPr>
                <w:rFonts w:ascii="Arial" w:hAnsi="Arial" w:cs="Arial"/>
                <w:sz w:val="14"/>
                <w:szCs w:val="14"/>
                <w:lang w:val="en-GB"/>
              </w:rPr>
            </w:pPr>
          </w:p>
        </w:tc>
        <w:tc>
          <w:tcPr>
            <w:tcW w:w="38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130,288</w:t>
            </w:r>
          </w:p>
        </w:tc>
        <w:tc>
          <w:tcPr>
            <w:tcW w:w="435"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tcPr>
          <w:p w:rsidR="00BF64AB" w:rsidRPr="00CF1B1E" w:rsidRDefault="00BF64AB" w:rsidP="00BF64AB">
            <w:pPr>
              <w:spacing w:after="0" w:line="276" w:lineRule="auto"/>
              <w:jc w:val="right"/>
              <w:rPr>
                <w:rFonts w:ascii="Arial" w:hAnsi="Arial" w:cs="Arial"/>
                <w:sz w:val="14"/>
                <w:szCs w:val="14"/>
                <w:lang w:val="en-GB"/>
              </w:rPr>
            </w:pPr>
          </w:p>
        </w:tc>
        <w:tc>
          <w:tcPr>
            <w:tcW w:w="382"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tcPr>
          <w:p w:rsidR="00BF64AB" w:rsidRPr="00CF1B1E" w:rsidRDefault="00BF64AB" w:rsidP="00BF64AB">
            <w:pPr>
              <w:spacing w:after="0" w:line="276" w:lineRule="auto"/>
              <w:jc w:val="right"/>
              <w:rPr>
                <w:rFonts w:ascii="Arial" w:hAnsi="Arial" w:cs="Arial"/>
                <w:sz w:val="14"/>
                <w:szCs w:val="14"/>
                <w:lang w:val="en-GB"/>
              </w:rPr>
            </w:pPr>
          </w:p>
        </w:tc>
        <w:tc>
          <w:tcPr>
            <w:tcW w:w="439"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bottom"/>
          </w:tcPr>
          <w:p w:rsidR="00BF64AB" w:rsidRPr="00CF1B1E" w:rsidRDefault="00362408" w:rsidP="00BF64AB">
            <w:pPr>
              <w:spacing w:after="0" w:line="276" w:lineRule="auto"/>
              <w:jc w:val="right"/>
              <w:rPr>
                <w:rFonts w:ascii="Arial" w:hAnsi="Arial" w:cs="Arial"/>
                <w:sz w:val="14"/>
                <w:szCs w:val="14"/>
                <w:lang w:val="en-GB"/>
              </w:rPr>
            </w:pPr>
            <w:r w:rsidRPr="00CF1B1E">
              <w:rPr>
                <w:rFonts w:ascii="Arial" w:eastAsia="Arial" w:hAnsi="Arial" w:cs="Arial"/>
                <w:sz w:val="14"/>
                <w:szCs w:val="14"/>
                <w:lang w:val="en-GB"/>
              </w:rPr>
              <w:t>6,697,822</w:t>
            </w:r>
          </w:p>
        </w:tc>
      </w:tr>
    </w:tbl>
    <w:p w:rsidR="00BF64AB" w:rsidRPr="00CF1B1E" w:rsidRDefault="00BF64AB"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eastAsia="en-US"/>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Comment, changes in payables and due dates</w:t>
      </w:r>
    </w:p>
    <w:p w:rsidR="00BF64AB" w:rsidRPr="00CF1B1E" w:rsidRDefault="00BF64AB" w:rsidP="00BF64AB">
      <w:pPr>
        <w:keepNext/>
        <w:spacing w:after="0" w:line="276" w:lineRule="auto"/>
        <w:jc w:val="both"/>
        <w:rPr>
          <w:rFonts w:ascii="Arial" w:eastAsia="Times New Roman" w:hAnsi="Arial" w:cs="Arial"/>
          <w:sz w:val="16"/>
          <w:szCs w:val="16"/>
          <w:lang w:val="en-GB"/>
        </w:rPr>
      </w:pPr>
    </w:p>
    <w:p w:rsidR="00BF64AB" w:rsidRPr="00CF1B1E" w:rsidRDefault="00362408" w:rsidP="00BF64AB">
      <w:pPr>
        <w:tabs>
          <w:tab w:val="left" w:pos="720"/>
          <w:tab w:val="left" w:pos="1260"/>
          <w:tab w:val="left" w:pos="6480"/>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 total amount of payables is placed in the "liabilities" section of the Balance Sheet in class "D" for a total amount of € 18,937,452 (€ 14,298,609 as at 31.12.2017). The new wording of Article 2426 of the Italian Civil Code provides that receivables and payables must be recorded in the financial statements according to the amortized cost criterion, </w:t>
      </w:r>
      <w:proofErr w:type="gramStart"/>
      <w:r w:rsidRPr="00CF1B1E">
        <w:rPr>
          <w:rFonts w:ascii="Arial" w:eastAsia="Arial" w:hAnsi="Arial" w:cs="Arial"/>
          <w:sz w:val="16"/>
          <w:szCs w:val="16"/>
          <w:lang w:val="en-GB"/>
        </w:rPr>
        <w:t>taking into account</w:t>
      </w:r>
      <w:proofErr w:type="gramEnd"/>
      <w:r w:rsidRPr="00CF1B1E">
        <w:rPr>
          <w:rFonts w:ascii="Arial" w:eastAsia="Arial" w:hAnsi="Arial" w:cs="Arial"/>
          <w:sz w:val="16"/>
          <w:szCs w:val="16"/>
          <w:lang w:val="en-GB"/>
        </w:rPr>
        <w:t xml:space="preserve"> the time factor (and, as far as receivables are concerned, the estimated realizable value). The effect of applying amortized cost to debt items in the financial statements was immaterial compared to a valuation at nominal value.</w:t>
      </w:r>
    </w:p>
    <w:p w:rsidR="00BF64AB" w:rsidRPr="00CF1B1E" w:rsidRDefault="00BF64AB" w:rsidP="00BF64AB">
      <w:pPr>
        <w:tabs>
          <w:tab w:val="left" w:pos="720"/>
          <w:tab w:val="left" w:pos="1260"/>
          <w:tab w:val="left" w:pos="6480"/>
        </w:tabs>
        <w:spacing w:after="0" w:line="276" w:lineRule="auto"/>
        <w:jc w:val="both"/>
        <w:rPr>
          <w:rFonts w:ascii="Arial" w:eastAsia="Times New Roman" w:hAnsi="Arial" w:cs="Arial"/>
          <w:sz w:val="16"/>
          <w:szCs w:val="16"/>
          <w:lang w:val="en-GB"/>
        </w:rPr>
      </w:pPr>
    </w:p>
    <w:p w:rsidR="00BF64AB" w:rsidRPr="00CF1B1E" w:rsidRDefault="00362408" w:rsidP="00BF64AB">
      <w:pPr>
        <w:tabs>
          <w:tab w:val="left" w:pos="720"/>
          <w:tab w:val="left" w:pos="1260"/>
          <w:tab w:val="left" w:pos="6480"/>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The composition of the main items making up this group is described below.</w:t>
      </w:r>
    </w:p>
    <w:p w:rsidR="00BF64AB" w:rsidRPr="00CF1B1E" w:rsidRDefault="00BF64AB" w:rsidP="00BF64AB">
      <w:pPr>
        <w:tabs>
          <w:tab w:val="left" w:pos="720"/>
          <w:tab w:val="left" w:pos="1260"/>
          <w:tab w:val="left" w:pos="6480"/>
        </w:tabs>
        <w:spacing w:after="0" w:line="276" w:lineRule="auto"/>
        <w:jc w:val="both"/>
        <w:rPr>
          <w:rFonts w:ascii="Arial" w:eastAsia="Times New Roman" w:hAnsi="Arial" w:cs="Arial"/>
          <w:b/>
          <w:sz w:val="16"/>
          <w:szCs w:val="16"/>
          <w:lang w:val="en-GB"/>
        </w:rPr>
      </w:pPr>
    </w:p>
    <w:p w:rsidR="00BF64AB" w:rsidRPr="00CF1B1E" w:rsidRDefault="00362408" w:rsidP="00BF64AB">
      <w:pPr>
        <w:tabs>
          <w:tab w:val="left" w:pos="720"/>
          <w:tab w:val="left" w:pos="1260"/>
          <w:tab w:val="left" w:pos="6480"/>
        </w:tabs>
        <w:spacing w:after="0" w:line="276" w:lineRule="auto"/>
        <w:jc w:val="both"/>
        <w:rPr>
          <w:rFonts w:ascii="Arial" w:eastAsia="Times New Roman" w:hAnsi="Arial" w:cs="Arial"/>
          <w:b/>
          <w:sz w:val="16"/>
          <w:szCs w:val="16"/>
          <w:u w:val="single"/>
          <w:lang w:val="en-GB"/>
        </w:rPr>
      </w:pPr>
      <w:r w:rsidRPr="00CF1B1E">
        <w:rPr>
          <w:rFonts w:ascii="Arial" w:eastAsia="Arial" w:hAnsi="Arial" w:cs="Arial"/>
          <w:b/>
          <w:sz w:val="16"/>
          <w:szCs w:val="16"/>
          <w:u w:val="single"/>
          <w:lang w:val="en-GB"/>
        </w:rPr>
        <w:t>Bonds</w:t>
      </w:r>
    </w:p>
    <w:p w:rsidR="00BF64AB" w:rsidRPr="00CF1B1E" w:rsidRDefault="00362408" w:rsidP="00BF64AB">
      <w:pPr>
        <w:tabs>
          <w:tab w:val="left" w:pos="720"/>
          <w:tab w:val="left" w:pos="1260"/>
          <w:tab w:val="left" w:pos="6480"/>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By notarial resolution of 21 September 2017, registered with the Milan Companies Register on 28 September 2017, the Board of Directors of the Parent Company approved the issue of the following two bonds to be listed on the professional segment of the ExtraMOT Market:</w:t>
      </w:r>
    </w:p>
    <w:p w:rsidR="00BF64AB" w:rsidRPr="00CF1B1E" w:rsidRDefault="00BF64AB" w:rsidP="00BF64AB">
      <w:pPr>
        <w:tabs>
          <w:tab w:val="left" w:pos="720"/>
          <w:tab w:val="left" w:pos="1260"/>
          <w:tab w:val="left" w:pos="6480"/>
        </w:tabs>
        <w:spacing w:after="0" w:line="276" w:lineRule="auto"/>
        <w:jc w:val="both"/>
        <w:rPr>
          <w:rFonts w:ascii="Arial" w:eastAsia="Times New Roman" w:hAnsi="Arial" w:cs="Arial"/>
          <w:sz w:val="16"/>
          <w:szCs w:val="16"/>
          <w:lang w:val="en-GB"/>
        </w:rPr>
      </w:pPr>
    </w:p>
    <w:p w:rsidR="00BF64AB" w:rsidRPr="00CF1B1E" w:rsidRDefault="00362408" w:rsidP="00BF64AB">
      <w:pPr>
        <w:pStyle w:val="Paragrafoelenco"/>
        <w:numPr>
          <w:ilvl w:val="0"/>
          <w:numId w:val="12"/>
        </w:numPr>
        <w:tabs>
          <w:tab w:val="left" w:pos="720"/>
          <w:tab w:val="left" w:pos="1260"/>
          <w:tab w:val="left" w:pos="6480"/>
        </w:tabs>
        <w:autoSpaceDE/>
        <w:autoSpaceDN/>
        <w:spacing w:line="276" w:lineRule="auto"/>
        <w:jc w:val="both"/>
        <w:rPr>
          <w:rFonts w:ascii="Arial" w:eastAsia="Times New Roman" w:hAnsi="Arial" w:cs="Arial"/>
          <w:sz w:val="16"/>
          <w:szCs w:val="16"/>
          <w:lang w:val="en-GB" w:eastAsia="en-US"/>
        </w:rPr>
      </w:pPr>
      <w:r w:rsidRPr="00CF1B1E">
        <w:rPr>
          <w:rFonts w:ascii="Arial" w:eastAsia="Arial" w:hAnsi="Arial" w:cs="Arial"/>
          <w:sz w:val="16"/>
          <w:szCs w:val="16"/>
          <w:lang w:val="en-GB" w:eastAsia="en-US"/>
        </w:rPr>
        <w:t>“EdiliziAcrobatica S.p.A. 4% 2017 – 2023” debenture loan, made up of 30 bond securities each with a nominal value of € 100,000 for a total nominal value of € 3,000, thousand, code ISIN IT0005283475;</w:t>
      </w:r>
    </w:p>
    <w:p w:rsidR="00BF64AB" w:rsidRPr="00CF1B1E" w:rsidRDefault="00BF64AB" w:rsidP="00BF64AB">
      <w:pPr>
        <w:tabs>
          <w:tab w:val="left" w:pos="720"/>
          <w:tab w:val="left" w:pos="1260"/>
          <w:tab w:val="left" w:pos="6480"/>
        </w:tabs>
        <w:spacing w:after="0" w:line="276" w:lineRule="auto"/>
        <w:jc w:val="both"/>
        <w:rPr>
          <w:rFonts w:ascii="Arial" w:eastAsia="Times New Roman" w:hAnsi="Arial" w:cs="Arial"/>
          <w:sz w:val="16"/>
          <w:szCs w:val="16"/>
          <w:lang w:val="en-GB"/>
        </w:rPr>
      </w:pPr>
    </w:p>
    <w:p w:rsidR="00BF64AB" w:rsidRPr="00CF1B1E" w:rsidRDefault="00362408" w:rsidP="00BF64AB">
      <w:pPr>
        <w:pStyle w:val="Paragrafoelenco"/>
        <w:numPr>
          <w:ilvl w:val="0"/>
          <w:numId w:val="12"/>
        </w:numPr>
        <w:tabs>
          <w:tab w:val="left" w:pos="720"/>
          <w:tab w:val="left" w:pos="1260"/>
          <w:tab w:val="left" w:pos="6480"/>
        </w:tabs>
        <w:autoSpaceDE/>
        <w:autoSpaceDN/>
        <w:spacing w:line="276" w:lineRule="auto"/>
        <w:jc w:val="both"/>
        <w:rPr>
          <w:rFonts w:ascii="Arial" w:eastAsia="Times New Roman" w:hAnsi="Arial" w:cs="Arial"/>
          <w:sz w:val="16"/>
          <w:szCs w:val="16"/>
          <w:lang w:val="en-GB"/>
        </w:rPr>
      </w:pPr>
      <w:r w:rsidRPr="00CF1B1E">
        <w:rPr>
          <w:rFonts w:ascii="Arial" w:eastAsia="Arial" w:hAnsi="Arial" w:cs="Arial"/>
          <w:sz w:val="16"/>
          <w:szCs w:val="16"/>
          <w:lang w:val="en-GB" w:eastAsia="en-US"/>
        </w:rPr>
        <w:t>“EdiliziAcrobatica S.p.A. 5% 2017 – 2023” debenture loan, made up of 20 bond securities each with a nominal value of € 100,000 for a total nominal value of € 2,000 thousand, code ISIN IT0005283475;</w:t>
      </w:r>
    </w:p>
    <w:p w:rsidR="00BF64AB" w:rsidRPr="00CF1B1E" w:rsidRDefault="00BF64AB" w:rsidP="00BF64AB">
      <w:pPr>
        <w:pStyle w:val="Paragrafoelenco"/>
        <w:spacing w:line="276" w:lineRule="auto"/>
        <w:rPr>
          <w:rFonts w:ascii="Arial" w:eastAsia="Times New Roman" w:hAnsi="Arial" w:cs="Arial"/>
          <w:sz w:val="16"/>
          <w:szCs w:val="16"/>
          <w:lang w:val="en-GB"/>
        </w:rPr>
      </w:pPr>
    </w:p>
    <w:p w:rsidR="00BF64AB" w:rsidRPr="00CF1B1E" w:rsidRDefault="00362408" w:rsidP="00BF64AB">
      <w:pPr>
        <w:tabs>
          <w:tab w:val="left" w:pos="720"/>
          <w:tab w:val="left" w:pos="1260"/>
          <w:tab w:val="left" w:pos="6480"/>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On 28 September 2017, ICCREA BANCA IMPRESA S.p.A. undersigned all the bonds issued by the Company. </w:t>
      </w:r>
    </w:p>
    <w:p w:rsidR="00BF64AB" w:rsidRPr="00CF1B1E" w:rsidRDefault="00BF64AB" w:rsidP="00BF64AB">
      <w:pPr>
        <w:tabs>
          <w:tab w:val="left" w:pos="720"/>
          <w:tab w:val="left" w:pos="1260"/>
          <w:tab w:val="left" w:pos="6480"/>
        </w:tabs>
        <w:spacing w:after="0" w:line="276" w:lineRule="auto"/>
        <w:jc w:val="both"/>
        <w:rPr>
          <w:rFonts w:ascii="Arial" w:eastAsia="Times New Roman" w:hAnsi="Arial" w:cs="Arial"/>
          <w:sz w:val="16"/>
          <w:szCs w:val="16"/>
          <w:lang w:val="en-GB"/>
        </w:rPr>
      </w:pPr>
    </w:p>
    <w:p w:rsidR="00BF64AB" w:rsidRPr="00CF1B1E" w:rsidRDefault="00362408" w:rsidP="00BF64AB">
      <w:pPr>
        <w:tabs>
          <w:tab w:val="left" w:pos="720"/>
          <w:tab w:val="left" w:pos="1260"/>
          <w:tab w:val="left" w:pos="6480"/>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As at 12.31.2018 the Covenants envisaged by the agreement between CapoGruppo and ICCREA BANCA IMPRESA S.p.A. were complied with.</w:t>
      </w:r>
    </w:p>
    <w:p w:rsidR="00BF64AB" w:rsidRPr="00CF1B1E" w:rsidRDefault="00BF64AB" w:rsidP="00BF64AB">
      <w:pPr>
        <w:tabs>
          <w:tab w:val="left" w:pos="720"/>
          <w:tab w:val="left" w:pos="1260"/>
          <w:tab w:val="left" w:pos="6480"/>
        </w:tabs>
        <w:spacing w:after="0" w:line="276" w:lineRule="auto"/>
        <w:jc w:val="both"/>
        <w:rPr>
          <w:rFonts w:ascii="Arial" w:eastAsia="Times New Roman" w:hAnsi="Arial" w:cs="Arial"/>
          <w:sz w:val="16"/>
          <w:szCs w:val="16"/>
          <w:u w:val="single"/>
          <w:lang w:val="en-GB"/>
        </w:rPr>
      </w:pPr>
    </w:p>
    <w:p w:rsidR="00BF64AB" w:rsidRPr="00CF1B1E" w:rsidRDefault="00362408" w:rsidP="00BF64AB">
      <w:pPr>
        <w:tabs>
          <w:tab w:val="left" w:pos="720"/>
          <w:tab w:val="left" w:pos="1260"/>
          <w:tab w:val="left" w:pos="6480"/>
        </w:tabs>
        <w:spacing w:after="0" w:line="276" w:lineRule="auto"/>
        <w:jc w:val="both"/>
        <w:rPr>
          <w:rFonts w:ascii="Arial" w:eastAsia="Times New Roman" w:hAnsi="Arial" w:cs="Arial"/>
          <w:b/>
          <w:sz w:val="16"/>
          <w:szCs w:val="16"/>
          <w:lang w:val="en-GB"/>
        </w:rPr>
      </w:pPr>
      <w:r w:rsidRPr="00CF1B1E">
        <w:rPr>
          <w:rFonts w:ascii="Arial" w:eastAsia="Arial" w:hAnsi="Arial" w:cs="Arial"/>
          <w:b/>
          <w:sz w:val="16"/>
          <w:szCs w:val="16"/>
          <w:u w:val="single"/>
          <w:lang w:val="en-GB"/>
        </w:rPr>
        <w:t>Amounts owed to banks</w:t>
      </w:r>
    </w:p>
    <w:p w:rsidR="00BF64AB" w:rsidRPr="00CF1B1E" w:rsidRDefault="00BF64AB" w:rsidP="00BF64AB">
      <w:pPr>
        <w:tabs>
          <w:tab w:val="left" w:pos="720"/>
          <w:tab w:val="left" w:pos="1260"/>
          <w:tab w:val="left" w:pos="6480"/>
        </w:tabs>
        <w:spacing w:after="0" w:line="276" w:lineRule="auto"/>
        <w:jc w:val="both"/>
        <w:rPr>
          <w:rFonts w:ascii="Arial" w:eastAsia="Times New Roman" w:hAnsi="Arial" w:cs="Arial"/>
          <w:b/>
          <w:sz w:val="16"/>
          <w:szCs w:val="16"/>
          <w:lang w:val="en-GB"/>
        </w:rPr>
      </w:pPr>
    </w:p>
    <w:p w:rsidR="00BF64AB" w:rsidRPr="00CF1B1E" w:rsidRDefault="00362408" w:rsidP="00BF64AB">
      <w:pPr>
        <w:tabs>
          <w:tab w:val="left" w:pos="720"/>
          <w:tab w:val="left" w:pos="1260"/>
          <w:tab w:val="left" w:pos="6480"/>
        </w:tabs>
        <w:spacing w:after="0" w:line="276" w:lineRule="auto"/>
        <w:rPr>
          <w:rFonts w:ascii="Arial" w:eastAsia="Times New Roman" w:hAnsi="Arial" w:cs="Arial"/>
          <w:sz w:val="16"/>
          <w:szCs w:val="16"/>
          <w:lang w:val="en-GB"/>
        </w:rPr>
      </w:pPr>
      <w:r w:rsidRPr="00CF1B1E">
        <w:rPr>
          <w:rFonts w:ascii="Arial" w:eastAsia="Arial" w:hAnsi="Arial" w:cs="Arial"/>
          <w:sz w:val="16"/>
          <w:szCs w:val="16"/>
          <w:lang w:val="en-GB"/>
        </w:rPr>
        <w:t>Amounts owed to banks are made up as follows:</w:t>
      </w: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1.17</w:t>
      </w:r>
    </w:p>
    <w:tbl>
      <w:tblPr>
        <w:tblW w:w="9320" w:type="dxa"/>
        <w:tblCellMar>
          <w:left w:w="0" w:type="dxa"/>
          <w:right w:w="0" w:type="dxa"/>
        </w:tblCellMar>
        <w:tblLook w:val="04A0" w:firstRow="1" w:lastRow="0" w:firstColumn="1" w:lastColumn="0" w:noHBand="0" w:noVBand="1"/>
      </w:tblPr>
      <w:tblGrid>
        <w:gridCol w:w="5500"/>
        <w:gridCol w:w="2160"/>
        <w:gridCol w:w="1660"/>
      </w:tblGrid>
      <w:tr w:rsidR="00C820FB" w:rsidRPr="00CF1B1E" w:rsidTr="00BF64AB">
        <w:trPr>
          <w:trHeight w:val="300"/>
        </w:trPr>
        <w:tc>
          <w:tcPr>
            <w:tcW w:w="5500" w:type="dxa"/>
            <w:tcBorders>
              <w:top w:val="nil"/>
              <w:left w:val="nil"/>
              <w:bottom w:val="nil"/>
              <w:right w:val="nil"/>
            </w:tcBorders>
            <w:shd w:val="clear" w:color="auto" w:fill="002060"/>
            <w:noWrap/>
            <w:tcMar>
              <w:top w:w="15" w:type="dxa"/>
              <w:left w:w="15" w:type="dxa"/>
              <w:bottom w:w="0" w:type="dxa"/>
              <w:right w:w="15" w:type="dxa"/>
            </w:tcMar>
            <w:vAlign w:val="bottom"/>
            <w:hideMark/>
          </w:tcPr>
          <w:p w:rsidR="00BF64AB" w:rsidRPr="00CF1B1E" w:rsidRDefault="00BF64AB" w:rsidP="00BF64AB">
            <w:pPr>
              <w:pStyle w:val="Titolo4"/>
              <w:spacing w:line="276" w:lineRule="auto"/>
              <w:rPr>
                <w:rFonts w:ascii="Times New Roman" w:eastAsia="Times New Roman" w:hAnsi="Times New Roman" w:cs="Times New Roman"/>
                <w:sz w:val="16"/>
                <w:szCs w:val="16"/>
                <w:lang w:val="en-GB"/>
              </w:rPr>
            </w:pPr>
          </w:p>
        </w:tc>
        <w:tc>
          <w:tcPr>
            <w:tcW w:w="2160" w:type="dxa"/>
            <w:tcBorders>
              <w:top w:val="single" w:sz="8" w:space="0" w:color="052F61"/>
              <w:left w:val="nil"/>
              <w:bottom w:val="nil"/>
              <w:right w:val="nil"/>
            </w:tcBorders>
            <w:shd w:val="clear" w:color="000000" w:fill="052F61"/>
            <w:tcMar>
              <w:top w:w="15" w:type="dxa"/>
              <w:left w:w="15" w:type="dxa"/>
              <w:bottom w:w="0" w:type="dxa"/>
              <w:right w:w="15" w:type="dxa"/>
            </w:tcMar>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Balance</w:t>
            </w:r>
          </w:p>
        </w:tc>
        <w:tc>
          <w:tcPr>
            <w:tcW w:w="1660" w:type="dxa"/>
            <w:tcBorders>
              <w:top w:val="single" w:sz="8" w:space="0" w:color="052F61"/>
              <w:left w:val="nil"/>
              <w:bottom w:val="nil"/>
              <w:right w:val="nil"/>
            </w:tcBorders>
            <w:shd w:val="clear" w:color="000000" w:fill="052F61"/>
            <w:tcMar>
              <w:top w:w="15" w:type="dxa"/>
              <w:left w:w="15" w:type="dxa"/>
              <w:bottom w:w="0" w:type="dxa"/>
              <w:right w:w="15" w:type="dxa"/>
            </w:tcMar>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Balance</w:t>
            </w:r>
          </w:p>
        </w:tc>
      </w:tr>
      <w:tr w:rsidR="00C820FB" w:rsidRPr="00CF1B1E" w:rsidTr="00BF64AB">
        <w:tblPrEx>
          <w:tblCellMar>
            <w:left w:w="108" w:type="dxa"/>
            <w:right w:w="108" w:type="dxa"/>
          </w:tblCellMar>
        </w:tblPrEx>
        <w:trPr>
          <w:trHeight w:val="300"/>
        </w:trPr>
        <w:tc>
          <w:tcPr>
            <w:tcW w:w="5500" w:type="dxa"/>
            <w:tcBorders>
              <w:top w:val="nil"/>
              <w:left w:val="nil"/>
              <w:bottom w:val="nil"/>
              <w:right w:val="nil"/>
            </w:tcBorders>
            <w:shd w:val="clear" w:color="auto" w:fill="002060"/>
            <w:noWrap/>
            <w:vAlign w:val="bottom"/>
            <w:hideMark/>
          </w:tcPr>
          <w:p w:rsidR="00BF64AB" w:rsidRPr="00CF1B1E" w:rsidRDefault="00BF64AB" w:rsidP="00BF64AB">
            <w:pPr>
              <w:spacing w:after="0" w:line="276" w:lineRule="auto"/>
              <w:rPr>
                <w:rFonts w:ascii="Arial" w:eastAsia="Times New Roman" w:hAnsi="Arial" w:cs="Arial"/>
                <w:b/>
                <w:bCs/>
                <w:color w:val="FFFFFF"/>
                <w:sz w:val="16"/>
                <w:szCs w:val="16"/>
                <w:lang w:val="en-GB"/>
              </w:rPr>
            </w:pPr>
          </w:p>
        </w:tc>
        <w:tc>
          <w:tcPr>
            <w:tcW w:w="2160" w:type="dxa"/>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31.12.2018</w:t>
            </w:r>
          </w:p>
        </w:tc>
        <w:tc>
          <w:tcPr>
            <w:tcW w:w="1660" w:type="dxa"/>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31.12.2017</w:t>
            </w:r>
          </w:p>
        </w:tc>
      </w:tr>
      <w:tr w:rsidR="00C820FB" w:rsidRPr="00CF1B1E" w:rsidTr="00BF64AB">
        <w:tblPrEx>
          <w:tblCellMar>
            <w:left w:w="108" w:type="dxa"/>
            <w:right w:w="108" w:type="dxa"/>
          </w:tblCellMar>
        </w:tblPrEx>
        <w:trPr>
          <w:trHeight w:val="300"/>
        </w:trPr>
        <w:tc>
          <w:tcPr>
            <w:tcW w:w="5500" w:type="dxa"/>
            <w:tcBorders>
              <w:top w:val="single" w:sz="8" w:space="0" w:color="167AF3"/>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Advances on invoices </w:t>
            </w:r>
          </w:p>
        </w:tc>
        <w:tc>
          <w:tcPr>
            <w:tcW w:w="2160" w:type="dxa"/>
            <w:tcBorders>
              <w:top w:val="single" w:sz="8" w:space="0" w:color="167AF3"/>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2,494,914   </w:t>
            </w:r>
          </w:p>
        </w:tc>
        <w:tc>
          <w:tcPr>
            <w:tcW w:w="1660" w:type="dxa"/>
            <w:tcBorders>
              <w:top w:val="single" w:sz="8" w:space="0" w:color="167AF3"/>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1,645,514   </w:t>
            </w:r>
          </w:p>
        </w:tc>
      </w:tr>
      <w:tr w:rsidR="00C820FB" w:rsidRPr="00CF1B1E" w:rsidTr="00BF64AB">
        <w:tblPrEx>
          <w:tblCellMar>
            <w:left w:w="108" w:type="dxa"/>
            <w:right w:w="108" w:type="dxa"/>
          </w:tblCellMar>
        </w:tblPrEx>
        <w:trPr>
          <w:trHeight w:val="300"/>
        </w:trPr>
        <w:tc>
          <w:tcPr>
            <w:tcW w:w="550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Credit cards</w:t>
            </w:r>
          </w:p>
        </w:tc>
        <w:tc>
          <w:tcPr>
            <w:tcW w:w="21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8,970   </w:t>
            </w:r>
          </w:p>
        </w:tc>
        <w:tc>
          <w:tcPr>
            <w:tcW w:w="16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8,616   </w:t>
            </w:r>
          </w:p>
        </w:tc>
      </w:tr>
      <w:tr w:rsidR="00C820FB" w:rsidRPr="00CF1B1E" w:rsidTr="00BF64AB">
        <w:tblPrEx>
          <w:tblCellMar>
            <w:left w:w="108" w:type="dxa"/>
            <w:right w:w="108" w:type="dxa"/>
          </w:tblCellMar>
        </w:tblPrEx>
        <w:trPr>
          <w:trHeight w:val="300"/>
        </w:trPr>
        <w:tc>
          <w:tcPr>
            <w:tcW w:w="550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Loans</w:t>
            </w:r>
          </w:p>
        </w:tc>
        <w:tc>
          <w:tcPr>
            <w:tcW w:w="21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2,783,470   </w:t>
            </w:r>
          </w:p>
        </w:tc>
        <w:tc>
          <w:tcPr>
            <w:tcW w:w="16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1,336,375   </w:t>
            </w:r>
          </w:p>
        </w:tc>
      </w:tr>
      <w:tr w:rsidR="00C820FB" w:rsidRPr="00CF1B1E" w:rsidTr="00BF64AB">
        <w:tblPrEx>
          <w:tblCellMar>
            <w:left w:w="108" w:type="dxa"/>
            <w:right w:w="108" w:type="dxa"/>
          </w:tblCellMar>
        </w:tblPrEx>
        <w:trPr>
          <w:trHeight w:val="300"/>
        </w:trPr>
        <w:tc>
          <w:tcPr>
            <w:tcW w:w="550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Total</w:t>
            </w:r>
          </w:p>
        </w:tc>
        <w:tc>
          <w:tcPr>
            <w:tcW w:w="21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 xml:space="preserve">    </w:t>
            </w:r>
            <w:r w:rsidR="00800DA9" w:rsidRPr="00CF1B1E">
              <w:rPr>
                <w:rFonts w:ascii="Arial" w:eastAsia="Arial" w:hAnsi="Arial" w:cs="Arial"/>
                <w:b/>
                <w:bCs/>
                <w:color w:val="000000"/>
                <w:sz w:val="16"/>
                <w:szCs w:val="16"/>
                <w:lang w:val="en-GB"/>
              </w:rPr>
              <w:t xml:space="preserve">                    </w:t>
            </w:r>
            <w:r w:rsidRPr="00CF1B1E">
              <w:rPr>
                <w:rFonts w:ascii="Arial" w:eastAsia="Arial" w:hAnsi="Arial" w:cs="Arial"/>
                <w:b/>
                <w:bCs/>
                <w:color w:val="000000"/>
                <w:sz w:val="16"/>
                <w:szCs w:val="16"/>
                <w:lang w:val="en-GB"/>
              </w:rPr>
              <w:t xml:space="preserve">   5,287,354   </w:t>
            </w:r>
          </w:p>
        </w:tc>
        <w:tc>
          <w:tcPr>
            <w:tcW w:w="16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 xml:space="preserve">  </w:t>
            </w:r>
            <w:r w:rsidR="00800DA9" w:rsidRPr="00CF1B1E">
              <w:rPr>
                <w:rFonts w:ascii="Arial" w:eastAsia="Arial" w:hAnsi="Arial" w:cs="Arial"/>
                <w:b/>
                <w:bCs/>
                <w:color w:val="000000"/>
                <w:sz w:val="16"/>
                <w:szCs w:val="16"/>
                <w:lang w:val="en-GB"/>
              </w:rPr>
              <w:t xml:space="preserve">            </w:t>
            </w:r>
            <w:r w:rsidRPr="00CF1B1E">
              <w:rPr>
                <w:rFonts w:ascii="Arial" w:eastAsia="Arial" w:hAnsi="Arial" w:cs="Arial"/>
                <w:b/>
                <w:bCs/>
                <w:color w:val="000000"/>
                <w:sz w:val="16"/>
                <w:szCs w:val="16"/>
                <w:lang w:val="en-GB"/>
              </w:rPr>
              <w:t xml:space="preserve">  2,990,505   </w:t>
            </w:r>
          </w:p>
        </w:tc>
      </w:tr>
    </w:tbl>
    <w:p w:rsidR="00BF64AB" w:rsidRPr="00CF1B1E" w:rsidRDefault="00BF64AB" w:rsidP="00BF64AB">
      <w:pPr>
        <w:tabs>
          <w:tab w:val="left" w:pos="720"/>
          <w:tab w:val="left" w:pos="1260"/>
          <w:tab w:val="left" w:pos="6480"/>
        </w:tabs>
        <w:spacing w:after="0" w:line="276" w:lineRule="auto"/>
        <w:jc w:val="both"/>
        <w:rPr>
          <w:rFonts w:ascii="Arial" w:eastAsia="Times New Roman" w:hAnsi="Arial" w:cs="Arial"/>
          <w:b/>
          <w:sz w:val="16"/>
          <w:szCs w:val="16"/>
          <w:lang w:val="en-GB"/>
        </w:rPr>
      </w:pPr>
    </w:p>
    <w:p w:rsidR="00BF64AB" w:rsidRPr="00CF1B1E" w:rsidRDefault="00362408" w:rsidP="00BF64AB">
      <w:pPr>
        <w:tabs>
          <w:tab w:val="left" w:pos="720"/>
          <w:tab w:val="left" w:pos="1260"/>
          <w:tab w:val="left" w:pos="6480"/>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“Advances on invoices”, equal to € 2,494,914 thousand, relating to ordinary credit lines granted by various of the Parent Company’s banks. It should be noted that utilization is largely within the limits of the credit lines granted. </w:t>
      </w:r>
    </w:p>
    <w:p w:rsidR="00BF64AB" w:rsidRPr="00CF1B1E" w:rsidRDefault="00BF64AB" w:rsidP="00BF64AB">
      <w:pPr>
        <w:tabs>
          <w:tab w:val="left" w:pos="720"/>
          <w:tab w:val="left" w:pos="1260"/>
          <w:tab w:val="left" w:pos="6480"/>
        </w:tabs>
        <w:spacing w:after="0" w:line="276" w:lineRule="auto"/>
        <w:jc w:val="both"/>
        <w:rPr>
          <w:rFonts w:ascii="Arial" w:eastAsia="Times New Roman" w:hAnsi="Arial" w:cs="Arial"/>
          <w:sz w:val="16"/>
          <w:szCs w:val="16"/>
          <w:lang w:val="en-GB"/>
        </w:rPr>
      </w:pPr>
    </w:p>
    <w:p w:rsidR="00BF64AB" w:rsidRPr="00CF1B1E" w:rsidRDefault="00362408" w:rsidP="00BF64AB">
      <w:pPr>
        <w:tabs>
          <w:tab w:val="left" w:pos="720"/>
          <w:tab w:val="left" w:pos="1260"/>
          <w:tab w:val="left" w:pos="6480"/>
        </w:tabs>
        <w:spacing w:after="0" w:line="276" w:lineRule="auto"/>
        <w:rPr>
          <w:rFonts w:ascii="Arial" w:eastAsia="Times New Roman" w:hAnsi="Arial" w:cs="Arial"/>
          <w:sz w:val="16"/>
          <w:szCs w:val="16"/>
          <w:lang w:val="en-GB"/>
        </w:rPr>
      </w:pPr>
      <w:r w:rsidRPr="00CF1B1E">
        <w:rPr>
          <w:rFonts w:ascii="Arial" w:eastAsia="Arial" w:hAnsi="Arial" w:cs="Arial"/>
          <w:sz w:val="16"/>
          <w:szCs w:val="16"/>
          <w:lang w:val="en-GB"/>
        </w:rPr>
        <w:t>The following table shows the breakdown of amounts due to banks due within one year and due after one year.</w:t>
      </w:r>
    </w:p>
    <w:p w:rsidR="00BF64AB" w:rsidRPr="00CF1B1E" w:rsidRDefault="00BF64AB" w:rsidP="00BF64AB">
      <w:pPr>
        <w:tabs>
          <w:tab w:val="left" w:pos="720"/>
          <w:tab w:val="left" w:pos="1260"/>
          <w:tab w:val="left" w:pos="6480"/>
        </w:tabs>
        <w:spacing w:after="0" w:line="276" w:lineRule="auto"/>
        <w:rPr>
          <w:rFonts w:ascii="Arial" w:eastAsia="Times New Roman" w:hAnsi="Arial" w:cs="Arial"/>
          <w:sz w:val="16"/>
          <w:szCs w:val="16"/>
          <w:lang w:val="en-GB"/>
        </w:rPr>
      </w:pP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1.18</w:t>
      </w:r>
    </w:p>
    <w:tbl>
      <w:tblPr>
        <w:tblW w:w="7660" w:type="dxa"/>
        <w:tblLook w:val="04A0" w:firstRow="1" w:lastRow="0" w:firstColumn="1" w:lastColumn="0" w:noHBand="0" w:noVBand="1"/>
      </w:tblPr>
      <w:tblGrid>
        <w:gridCol w:w="5500"/>
        <w:gridCol w:w="2160"/>
      </w:tblGrid>
      <w:tr w:rsidR="00C820FB" w:rsidRPr="00CF1B1E" w:rsidTr="00BF64AB">
        <w:trPr>
          <w:trHeight w:val="300"/>
        </w:trPr>
        <w:tc>
          <w:tcPr>
            <w:tcW w:w="5500" w:type="dxa"/>
            <w:tcBorders>
              <w:top w:val="nil"/>
              <w:left w:val="nil"/>
              <w:bottom w:val="nil"/>
              <w:right w:val="nil"/>
            </w:tcBorders>
            <w:shd w:val="clear" w:color="auto" w:fill="auto"/>
            <w:noWrap/>
            <w:vAlign w:val="bottom"/>
            <w:hideMark/>
          </w:tcPr>
          <w:p w:rsidR="00BF64AB" w:rsidRPr="00CF1B1E" w:rsidRDefault="00BF64AB" w:rsidP="00BF64AB">
            <w:pPr>
              <w:pStyle w:val="Titolo4"/>
              <w:spacing w:line="276" w:lineRule="auto"/>
              <w:rPr>
                <w:rFonts w:ascii="Times New Roman" w:eastAsia="Times New Roman" w:hAnsi="Times New Roman" w:cs="Times New Roman"/>
                <w:sz w:val="24"/>
                <w:szCs w:val="24"/>
                <w:lang w:val="en-GB"/>
              </w:rPr>
            </w:pPr>
          </w:p>
        </w:tc>
        <w:tc>
          <w:tcPr>
            <w:tcW w:w="2160" w:type="dxa"/>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Balance</w:t>
            </w:r>
          </w:p>
        </w:tc>
      </w:tr>
      <w:tr w:rsidR="00C820FB" w:rsidRPr="00CF1B1E" w:rsidTr="00BF64AB">
        <w:trPr>
          <w:trHeight w:val="300"/>
        </w:trPr>
        <w:tc>
          <w:tcPr>
            <w:tcW w:w="5500" w:type="dxa"/>
            <w:tcBorders>
              <w:top w:val="nil"/>
              <w:left w:val="nil"/>
              <w:bottom w:val="nil"/>
              <w:right w:val="nil"/>
            </w:tcBorders>
            <w:shd w:val="clear" w:color="auto" w:fill="auto"/>
            <w:noWrap/>
            <w:vAlign w:val="bottom"/>
            <w:hideMark/>
          </w:tcPr>
          <w:p w:rsidR="00BF64AB" w:rsidRPr="00CF1B1E" w:rsidRDefault="00BF64AB" w:rsidP="00BF64AB">
            <w:pPr>
              <w:spacing w:after="0" w:line="276" w:lineRule="auto"/>
              <w:jc w:val="center"/>
              <w:rPr>
                <w:rFonts w:ascii="Arial" w:eastAsia="Times New Roman" w:hAnsi="Arial" w:cs="Arial"/>
                <w:b/>
                <w:bCs/>
                <w:color w:val="FFFFFF"/>
                <w:sz w:val="16"/>
                <w:szCs w:val="16"/>
                <w:lang w:val="en-GB"/>
              </w:rPr>
            </w:pPr>
          </w:p>
        </w:tc>
        <w:tc>
          <w:tcPr>
            <w:tcW w:w="2160" w:type="dxa"/>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31.12.2018</w:t>
            </w:r>
          </w:p>
        </w:tc>
      </w:tr>
      <w:tr w:rsidR="00C820FB" w:rsidRPr="00CF1B1E" w:rsidTr="00BF64AB">
        <w:trPr>
          <w:trHeight w:val="300"/>
        </w:trPr>
        <w:tc>
          <w:tcPr>
            <w:tcW w:w="5500" w:type="dxa"/>
            <w:tcBorders>
              <w:top w:val="single" w:sz="8" w:space="0" w:color="167AF3"/>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Due within one year</w:t>
            </w:r>
          </w:p>
        </w:tc>
        <w:tc>
          <w:tcPr>
            <w:tcW w:w="2160" w:type="dxa"/>
            <w:tcBorders>
              <w:top w:val="single" w:sz="8" w:space="0" w:color="167AF3"/>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3,735,313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Payable beyond one year</w:t>
            </w:r>
          </w:p>
        </w:tc>
        <w:tc>
          <w:tcPr>
            <w:tcW w:w="21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1,552,041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Total</w:t>
            </w:r>
          </w:p>
        </w:tc>
        <w:tc>
          <w:tcPr>
            <w:tcW w:w="21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 xml:space="preserve">       </w:t>
            </w:r>
            <w:r w:rsidR="00DD77FC" w:rsidRPr="00CF1B1E">
              <w:rPr>
                <w:rFonts w:ascii="Arial" w:eastAsia="Arial" w:hAnsi="Arial" w:cs="Arial"/>
                <w:b/>
                <w:bCs/>
                <w:color w:val="000000"/>
                <w:sz w:val="16"/>
                <w:szCs w:val="16"/>
                <w:lang w:val="en-GB"/>
              </w:rPr>
              <w:t xml:space="preserve">                    </w:t>
            </w:r>
            <w:r w:rsidRPr="00CF1B1E">
              <w:rPr>
                <w:rFonts w:ascii="Arial" w:eastAsia="Arial" w:hAnsi="Arial" w:cs="Arial"/>
                <w:b/>
                <w:bCs/>
                <w:color w:val="000000"/>
                <w:sz w:val="16"/>
                <w:szCs w:val="16"/>
                <w:lang w:val="en-GB"/>
              </w:rPr>
              <w:t xml:space="preserve">5,287,354   </w:t>
            </w:r>
          </w:p>
        </w:tc>
      </w:tr>
    </w:tbl>
    <w:p w:rsidR="00BF64AB" w:rsidRPr="00CF1B1E" w:rsidRDefault="00BF64AB" w:rsidP="00BF64AB">
      <w:pPr>
        <w:tabs>
          <w:tab w:val="left" w:pos="720"/>
          <w:tab w:val="left" w:pos="1260"/>
          <w:tab w:val="left" w:pos="6480"/>
        </w:tabs>
        <w:spacing w:after="0" w:line="276" w:lineRule="auto"/>
        <w:rPr>
          <w:rFonts w:ascii="Arial" w:eastAsia="Times New Roman" w:hAnsi="Arial" w:cs="Arial"/>
          <w:sz w:val="16"/>
          <w:szCs w:val="16"/>
          <w:lang w:val="en-GB"/>
        </w:rPr>
      </w:pPr>
    </w:p>
    <w:p w:rsidR="00BF64AB" w:rsidRPr="00CF1B1E" w:rsidRDefault="00362408" w:rsidP="00BF64AB">
      <w:pPr>
        <w:tabs>
          <w:tab w:val="left" w:pos="720"/>
          <w:tab w:val="left" w:pos="1260"/>
          <w:tab w:val="left" w:pos="6480"/>
        </w:tabs>
        <w:spacing w:after="0" w:line="276" w:lineRule="auto"/>
        <w:rPr>
          <w:rFonts w:ascii="Arial" w:eastAsia="Times New Roman" w:hAnsi="Arial" w:cs="Arial"/>
          <w:sz w:val="16"/>
          <w:szCs w:val="16"/>
          <w:lang w:val="en-GB"/>
        </w:rPr>
      </w:pPr>
      <w:r w:rsidRPr="00CF1B1E">
        <w:rPr>
          <w:rFonts w:ascii="Arial" w:eastAsia="Arial" w:hAnsi="Arial" w:cs="Arial"/>
          <w:sz w:val="16"/>
          <w:szCs w:val="16"/>
          <w:lang w:val="en-GB"/>
        </w:rPr>
        <w:t>The following table shows the breakdown by maturity of the principal loans with instalments due within or after the financial year:</w:t>
      </w: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1.19</w:t>
      </w:r>
    </w:p>
    <w:tbl>
      <w:tblPr>
        <w:tblW w:w="9320" w:type="dxa"/>
        <w:tblLook w:val="04A0" w:firstRow="1" w:lastRow="0" w:firstColumn="1" w:lastColumn="0" w:noHBand="0" w:noVBand="1"/>
      </w:tblPr>
      <w:tblGrid>
        <w:gridCol w:w="5500"/>
        <w:gridCol w:w="2160"/>
        <w:gridCol w:w="1660"/>
      </w:tblGrid>
      <w:tr w:rsidR="00C820FB" w:rsidRPr="00CF1B1E" w:rsidTr="00BF64AB">
        <w:trPr>
          <w:trHeight w:val="300"/>
        </w:trPr>
        <w:tc>
          <w:tcPr>
            <w:tcW w:w="5500" w:type="dxa"/>
            <w:tcBorders>
              <w:top w:val="nil"/>
              <w:left w:val="nil"/>
              <w:bottom w:val="nil"/>
              <w:right w:val="nil"/>
            </w:tcBorders>
            <w:shd w:val="clear" w:color="auto" w:fill="002060"/>
            <w:noWrap/>
            <w:vAlign w:val="bottom"/>
            <w:hideMark/>
          </w:tcPr>
          <w:p w:rsidR="00BF64AB" w:rsidRPr="00CF1B1E" w:rsidRDefault="00BF64AB" w:rsidP="00BF64AB">
            <w:pPr>
              <w:spacing w:after="0" w:line="276" w:lineRule="auto"/>
              <w:jc w:val="center"/>
              <w:rPr>
                <w:rFonts w:ascii="Arial" w:eastAsia="Times New Roman" w:hAnsi="Arial" w:cs="Arial"/>
                <w:b/>
                <w:bCs/>
                <w:color w:val="FFFFFF"/>
                <w:sz w:val="16"/>
                <w:szCs w:val="16"/>
                <w:lang w:val="en-GB"/>
              </w:rPr>
            </w:pPr>
          </w:p>
        </w:tc>
        <w:tc>
          <w:tcPr>
            <w:tcW w:w="2160" w:type="dxa"/>
            <w:tcBorders>
              <w:top w:val="single" w:sz="8" w:space="0" w:color="052F61"/>
              <w:left w:val="nil"/>
              <w:bottom w:val="nil"/>
              <w:right w:val="nil"/>
            </w:tcBorders>
            <w:shd w:val="clear" w:color="auto" w:fill="002060"/>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within the financial year</w:t>
            </w:r>
          </w:p>
        </w:tc>
        <w:tc>
          <w:tcPr>
            <w:tcW w:w="1660" w:type="dxa"/>
            <w:tcBorders>
              <w:top w:val="single" w:sz="8" w:space="0" w:color="052F61"/>
              <w:left w:val="nil"/>
              <w:bottom w:val="nil"/>
              <w:right w:val="nil"/>
            </w:tcBorders>
            <w:shd w:val="clear" w:color="auto" w:fill="002060"/>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beyond the financial year</w:t>
            </w:r>
          </w:p>
        </w:tc>
      </w:tr>
      <w:tr w:rsidR="00C820FB" w:rsidRPr="00CF1B1E" w:rsidTr="00BF64AB">
        <w:trPr>
          <w:trHeight w:val="300"/>
        </w:trPr>
        <w:tc>
          <w:tcPr>
            <w:tcW w:w="5500" w:type="dxa"/>
            <w:tcBorders>
              <w:top w:val="single" w:sz="8" w:space="0" w:color="167AF3"/>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BPM loan</w:t>
            </w:r>
          </w:p>
        </w:tc>
        <w:tc>
          <w:tcPr>
            <w:tcW w:w="2160" w:type="dxa"/>
            <w:tcBorders>
              <w:top w:val="single" w:sz="8" w:space="0" w:color="167AF3"/>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104,126   </w:t>
            </w:r>
          </w:p>
        </w:tc>
        <w:tc>
          <w:tcPr>
            <w:tcW w:w="1660" w:type="dxa"/>
            <w:tcBorders>
              <w:top w:val="single" w:sz="8" w:space="0" w:color="167AF3"/>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268,176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Banco di Sardegna loan</w:t>
            </w:r>
          </w:p>
        </w:tc>
        <w:tc>
          <w:tcPr>
            <w:tcW w:w="21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84,518   </w:t>
            </w:r>
          </w:p>
        </w:tc>
        <w:tc>
          <w:tcPr>
            <w:tcW w:w="16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21,381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Unicredit loan </w:t>
            </w:r>
          </w:p>
        </w:tc>
        <w:tc>
          <w:tcPr>
            <w:tcW w:w="21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69,771   </w:t>
            </w:r>
          </w:p>
        </w:tc>
        <w:tc>
          <w:tcPr>
            <w:tcW w:w="16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160,208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BPM loan 2018</w:t>
            </w:r>
          </w:p>
        </w:tc>
        <w:tc>
          <w:tcPr>
            <w:tcW w:w="21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16,797   </w:t>
            </w:r>
          </w:p>
        </w:tc>
        <w:tc>
          <w:tcPr>
            <w:tcW w:w="16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Times New Roman" w:hAnsi="Arial" w:cs="Arial"/>
                <w:color w:val="000000"/>
                <w:sz w:val="16"/>
                <w:szCs w:val="16"/>
                <w:lang w:val="en-GB"/>
              </w:rPr>
              <w:t xml:space="preserve">                           -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Deutsche Bank loan</w:t>
            </w:r>
          </w:p>
        </w:tc>
        <w:tc>
          <w:tcPr>
            <w:tcW w:w="21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150,000   </w:t>
            </w:r>
          </w:p>
        </w:tc>
        <w:tc>
          <w:tcPr>
            <w:tcW w:w="16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112,500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Intesa San Paolo loan 2018</w:t>
            </w:r>
          </w:p>
        </w:tc>
        <w:tc>
          <w:tcPr>
            <w:tcW w:w="21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372,723   </w:t>
            </w:r>
          </w:p>
        </w:tc>
        <w:tc>
          <w:tcPr>
            <w:tcW w:w="16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788,979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Unicredit loan 2018</w:t>
            </w:r>
          </w:p>
        </w:tc>
        <w:tc>
          <w:tcPr>
            <w:tcW w:w="21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334,290   </w:t>
            </w:r>
          </w:p>
        </w:tc>
        <w:tc>
          <w:tcPr>
            <w:tcW w:w="16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Times New Roman" w:hAnsi="Arial" w:cs="Arial"/>
                <w:color w:val="000000"/>
                <w:sz w:val="16"/>
                <w:szCs w:val="16"/>
                <w:lang w:val="en-GB"/>
              </w:rPr>
              <w:t xml:space="preserve">                           -     </w:t>
            </w:r>
          </w:p>
        </w:tc>
      </w:tr>
      <w:tr w:rsidR="00C820FB" w:rsidRPr="00CF1B1E" w:rsidTr="00BF64AB">
        <w:trPr>
          <w:trHeight w:val="300"/>
        </w:trPr>
        <w:tc>
          <w:tcPr>
            <w:tcW w:w="5500" w:type="dxa"/>
            <w:tcBorders>
              <w:top w:val="nil"/>
              <w:left w:val="single" w:sz="8" w:space="0" w:color="167AF3"/>
              <w:bottom w:val="nil"/>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Credem loan</w:t>
            </w:r>
          </w:p>
        </w:tc>
        <w:tc>
          <w:tcPr>
            <w:tcW w:w="2160" w:type="dxa"/>
            <w:tcBorders>
              <w:top w:val="nil"/>
              <w:left w:val="nil"/>
              <w:bottom w:val="nil"/>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99,203   </w:t>
            </w:r>
          </w:p>
        </w:tc>
        <w:tc>
          <w:tcPr>
            <w:tcW w:w="1660" w:type="dxa"/>
            <w:tcBorders>
              <w:top w:val="nil"/>
              <w:left w:val="nil"/>
              <w:bottom w:val="nil"/>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200,797   </w:t>
            </w:r>
          </w:p>
        </w:tc>
      </w:tr>
    </w:tbl>
    <w:p w:rsidR="00BF64AB" w:rsidRPr="00CF1B1E" w:rsidRDefault="00BF64AB" w:rsidP="00BF64AB">
      <w:pPr>
        <w:tabs>
          <w:tab w:val="left" w:pos="720"/>
          <w:tab w:val="left" w:pos="1260"/>
          <w:tab w:val="left" w:pos="6480"/>
        </w:tabs>
        <w:spacing w:after="0" w:line="276" w:lineRule="auto"/>
        <w:jc w:val="both"/>
        <w:rPr>
          <w:rFonts w:ascii="Arial" w:eastAsia="Times New Roman" w:hAnsi="Arial" w:cs="Arial"/>
          <w:sz w:val="16"/>
          <w:szCs w:val="16"/>
          <w:lang w:val="en-GB"/>
        </w:rPr>
      </w:pPr>
    </w:p>
    <w:p w:rsidR="00BF64AB" w:rsidRPr="00CF1B1E" w:rsidRDefault="00362408" w:rsidP="00BF64AB">
      <w:pPr>
        <w:tabs>
          <w:tab w:val="left" w:pos="720"/>
          <w:tab w:val="left" w:pos="1260"/>
          <w:tab w:val="left" w:pos="6480"/>
        </w:tabs>
        <w:spacing w:after="0" w:line="276" w:lineRule="auto"/>
        <w:jc w:val="both"/>
        <w:rPr>
          <w:rFonts w:ascii="Arial" w:eastAsia="Times New Roman" w:hAnsi="Arial" w:cs="Arial"/>
          <w:b/>
          <w:sz w:val="16"/>
          <w:szCs w:val="16"/>
          <w:lang w:val="en-GB"/>
        </w:rPr>
      </w:pPr>
      <w:r w:rsidRPr="00CF1B1E">
        <w:rPr>
          <w:rFonts w:ascii="Arial" w:eastAsia="Arial" w:hAnsi="Arial" w:cs="Arial"/>
          <w:b/>
          <w:sz w:val="16"/>
          <w:szCs w:val="16"/>
          <w:lang w:val="en-GB"/>
        </w:rPr>
        <w:t>Amounts owed to other financiers</w:t>
      </w:r>
    </w:p>
    <w:p w:rsidR="00BF64AB" w:rsidRPr="00CF1B1E" w:rsidRDefault="00BF64AB" w:rsidP="00BF64AB">
      <w:pPr>
        <w:tabs>
          <w:tab w:val="left" w:pos="1134"/>
          <w:tab w:val="left" w:pos="2269"/>
          <w:tab w:val="right" w:pos="5670"/>
          <w:tab w:val="right" w:pos="7372"/>
        </w:tabs>
        <w:spacing w:after="0" w:line="276" w:lineRule="auto"/>
        <w:ind w:right="-20"/>
        <w:jc w:val="both"/>
        <w:rPr>
          <w:rFonts w:ascii="Arial" w:eastAsia="Times New Roman" w:hAnsi="Arial" w:cs="Arial"/>
          <w:b/>
          <w:sz w:val="16"/>
          <w:szCs w:val="16"/>
          <w:lang w:val="en-GB"/>
        </w:rPr>
      </w:pPr>
    </w:p>
    <w:p w:rsidR="00BF64AB" w:rsidRPr="00CF1B1E" w:rsidRDefault="00362408"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These are made up of a loan for a company car and finance lease payments. The breakdown of the payments due in future years is as follows : </w:t>
      </w: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1.20</w:t>
      </w:r>
    </w:p>
    <w:tbl>
      <w:tblPr>
        <w:tblW w:w="7660" w:type="dxa"/>
        <w:tblLook w:val="04A0" w:firstRow="1" w:lastRow="0" w:firstColumn="1" w:lastColumn="0" w:noHBand="0" w:noVBand="1"/>
      </w:tblPr>
      <w:tblGrid>
        <w:gridCol w:w="5500"/>
        <w:gridCol w:w="2160"/>
      </w:tblGrid>
      <w:tr w:rsidR="00C820FB" w:rsidRPr="00CF1B1E" w:rsidTr="00BF64AB">
        <w:trPr>
          <w:trHeight w:val="300"/>
        </w:trPr>
        <w:tc>
          <w:tcPr>
            <w:tcW w:w="5500" w:type="dxa"/>
            <w:tcBorders>
              <w:top w:val="nil"/>
              <w:left w:val="nil"/>
              <w:bottom w:val="nil"/>
              <w:right w:val="nil"/>
            </w:tcBorders>
            <w:shd w:val="clear" w:color="auto" w:fill="auto"/>
            <w:noWrap/>
            <w:vAlign w:val="bottom"/>
            <w:hideMark/>
          </w:tcPr>
          <w:p w:rsidR="00BF64AB" w:rsidRPr="00CF1B1E" w:rsidRDefault="00BF64AB" w:rsidP="00BF64AB">
            <w:pPr>
              <w:spacing w:after="0" w:line="276" w:lineRule="auto"/>
              <w:rPr>
                <w:rFonts w:ascii="Times New Roman" w:eastAsia="Times New Roman" w:hAnsi="Times New Roman" w:cs="Times New Roman"/>
                <w:sz w:val="24"/>
                <w:szCs w:val="24"/>
                <w:lang w:val="en-GB"/>
              </w:rPr>
            </w:pPr>
          </w:p>
        </w:tc>
        <w:tc>
          <w:tcPr>
            <w:tcW w:w="2160" w:type="dxa"/>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Balance</w:t>
            </w:r>
          </w:p>
        </w:tc>
      </w:tr>
      <w:tr w:rsidR="00C820FB" w:rsidRPr="00CF1B1E" w:rsidTr="00BF64AB">
        <w:trPr>
          <w:trHeight w:val="300"/>
        </w:trPr>
        <w:tc>
          <w:tcPr>
            <w:tcW w:w="5500" w:type="dxa"/>
            <w:tcBorders>
              <w:top w:val="nil"/>
              <w:left w:val="nil"/>
              <w:bottom w:val="nil"/>
              <w:right w:val="nil"/>
            </w:tcBorders>
            <w:shd w:val="clear" w:color="auto" w:fill="auto"/>
            <w:noWrap/>
            <w:vAlign w:val="bottom"/>
            <w:hideMark/>
          </w:tcPr>
          <w:p w:rsidR="00BF64AB" w:rsidRPr="00CF1B1E" w:rsidRDefault="00BF64AB" w:rsidP="00BF64AB">
            <w:pPr>
              <w:spacing w:after="0" w:line="276" w:lineRule="auto"/>
              <w:jc w:val="center"/>
              <w:rPr>
                <w:rFonts w:ascii="Arial" w:eastAsia="Times New Roman" w:hAnsi="Arial" w:cs="Arial"/>
                <w:b/>
                <w:bCs/>
                <w:color w:val="FFFFFF"/>
                <w:sz w:val="16"/>
                <w:szCs w:val="16"/>
                <w:lang w:val="en-GB"/>
              </w:rPr>
            </w:pPr>
          </w:p>
        </w:tc>
        <w:tc>
          <w:tcPr>
            <w:tcW w:w="2160" w:type="dxa"/>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31.12.2018</w:t>
            </w:r>
          </w:p>
        </w:tc>
      </w:tr>
      <w:tr w:rsidR="00C820FB" w:rsidRPr="00CF1B1E" w:rsidTr="00BF64AB">
        <w:trPr>
          <w:trHeight w:val="300"/>
        </w:trPr>
        <w:tc>
          <w:tcPr>
            <w:tcW w:w="5500" w:type="dxa"/>
            <w:tcBorders>
              <w:top w:val="single" w:sz="8" w:space="0" w:color="167AF3"/>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Due within one year</w:t>
            </w:r>
          </w:p>
        </w:tc>
        <w:tc>
          <w:tcPr>
            <w:tcW w:w="2160" w:type="dxa"/>
            <w:tcBorders>
              <w:top w:val="single" w:sz="8" w:space="0" w:color="167AF3"/>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52,247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Payable beyond one year</w:t>
            </w:r>
          </w:p>
        </w:tc>
        <w:tc>
          <w:tcPr>
            <w:tcW w:w="21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15,493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Total</w:t>
            </w:r>
          </w:p>
        </w:tc>
        <w:tc>
          <w:tcPr>
            <w:tcW w:w="21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 xml:space="preserve">            67,740   </w:t>
            </w:r>
          </w:p>
        </w:tc>
      </w:tr>
    </w:tbl>
    <w:p w:rsidR="00BF64AB" w:rsidRPr="00CF1B1E" w:rsidRDefault="00BF64AB" w:rsidP="00BF64AB">
      <w:pPr>
        <w:tabs>
          <w:tab w:val="left" w:pos="1134"/>
          <w:tab w:val="left" w:pos="2269"/>
          <w:tab w:val="right" w:pos="5670"/>
          <w:tab w:val="right" w:pos="7372"/>
        </w:tabs>
        <w:spacing w:after="0" w:line="276" w:lineRule="auto"/>
        <w:ind w:right="-20"/>
        <w:jc w:val="both"/>
        <w:rPr>
          <w:rFonts w:ascii="Arial" w:eastAsia="Times New Roman" w:hAnsi="Arial" w:cs="Arial"/>
          <w:b/>
          <w:sz w:val="16"/>
          <w:szCs w:val="16"/>
          <w:lang w:val="en-GB"/>
        </w:rPr>
      </w:pPr>
    </w:p>
    <w:p w:rsidR="00BF64AB" w:rsidRPr="00CF1B1E" w:rsidRDefault="00362408" w:rsidP="00BF64AB">
      <w:pPr>
        <w:tabs>
          <w:tab w:val="left" w:pos="1134"/>
          <w:tab w:val="left" w:pos="2269"/>
          <w:tab w:val="right" w:pos="5670"/>
          <w:tab w:val="right" w:pos="7372"/>
        </w:tabs>
        <w:spacing w:after="0" w:line="276" w:lineRule="auto"/>
        <w:ind w:right="-20"/>
        <w:jc w:val="both"/>
        <w:rPr>
          <w:rFonts w:ascii="Arial" w:eastAsia="Times New Roman" w:hAnsi="Arial" w:cs="Arial"/>
          <w:b/>
          <w:sz w:val="16"/>
          <w:szCs w:val="16"/>
          <w:lang w:val="en-GB"/>
        </w:rPr>
      </w:pPr>
      <w:r w:rsidRPr="00CF1B1E">
        <w:rPr>
          <w:rFonts w:ascii="Arial" w:eastAsia="Arial" w:hAnsi="Arial" w:cs="Arial"/>
          <w:b/>
          <w:sz w:val="16"/>
          <w:szCs w:val="16"/>
          <w:lang w:val="en-GB"/>
        </w:rPr>
        <w:t>Advances received</w:t>
      </w:r>
    </w:p>
    <w:p w:rsidR="00BF64AB" w:rsidRPr="00CF1B1E" w:rsidRDefault="00BF64AB"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p>
    <w:p w:rsidR="00BF64AB" w:rsidRPr="00CF1B1E" w:rsidRDefault="00362408" w:rsidP="00BF64AB">
      <w:pPr>
        <w:tabs>
          <w:tab w:val="left" w:pos="1134"/>
          <w:tab w:val="left" w:pos="2269"/>
          <w:tab w:val="right" w:pos="5670"/>
          <w:tab w:val="right" w:pos="7372"/>
        </w:tabs>
        <w:spacing w:after="0" w:line="276" w:lineRule="auto"/>
        <w:ind w:right="-20"/>
        <w:rPr>
          <w:rFonts w:ascii="Arial" w:eastAsia="Times New Roman" w:hAnsi="Arial" w:cs="Arial"/>
          <w:sz w:val="16"/>
          <w:szCs w:val="16"/>
          <w:lang w:val="en-GB"/>
        </w:rPr>
      </w:pPr>
      <w:r w:rsidRPr="00CF1B1E">
        <w:rPr>
          <w:rFonts w:ascii="Arial" w:eastAsia="Arial" w:hAnsi="Arial" w:cs="Arial"/>
          <w:sz w:val="16"/>
          <w:szCs w:val="16"/>
          <w:lang w:val="en-GB"/>
        </w:rPr>
        <w:t>The “Advances” item, equal to € 815,039, includes advances received from customers relating to the supply of goods and services not yet performed.</w:t>
      </w:r>
    </w:p>
    <w:p w:rsidR="00BF64AB" w:rsidRPr="00CF1B1E" w:rsidRDefault="00362408" w:rsidP="00BF64AB">
      <w:pPr>
        <w:tabs>
          <w:tab w:val="left" w:pos="1134"/>
          <w:tab w:val="left" w:pos="2269"/>
          <w:tab w:val="right" w:pos="5670"/>
          <w:tab w:val="right" w:pos="7372"/>
        </w:tabs>
        <w:spacing w:after="0" w:line="276" w:lineRule="auto"/>
        <w:ind w:right="-20"/>
        <w:rPr>
          <w:rFonts w:ascii="Arial" w:eastAsia="Times New Roman" w:hAnsi="Arial" w:cs="Arial"/>
          <w:sz w:val="16"/>
          <w:szCs w:val="16"/>
          <w:lang w:val="en-GB"/>
        </w:rPr>
      </w:pPr>
      <w:r w:rsidRPr="00CF1B1E">
        <w:rPr>
          <w:rFonts w:ascii="Arial" w:eastAsia="Arial" w:hAnsi="Arial" w:cs="Arial"/>
          <w:sz w:val="16"/>
          <w:szCs w:val="16"/>
          <w:lang w:val="en-GB"/>
        </w:rPr>
        <w:t>The most significant amounts relate to advances received from clients of the Parent Company for an amount of € 725,169.</w:t>
      </w:r>
    </w:p>
    <w:p w:rsidR="00BF64AB" w:rsidRPr="00CF1B1E" w:rsidRDefault="00BF64AB"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p>
    <w:p w:rsidR="00BF64AB" w:rsidRPr="00CF1B1E" w:rsidRDefault="00362408" w:rsidP="00BF64AB">
      <w:pPr>
        <w:tabs>
          <w:tab w:val="left" w:pos="1134"/>
          <w:tab w:val="left" w:pos="2269"/>
          <w:tab w:val="right" w:pos="5670"/>
          <w:tab w:val="right" w:pos="7372"/>
        </w:tabs>
        <w:spacing w:after="0" w:line="276" w:lineRule="auto"/>
        <w:ind w:right="-20"/>
        <w:jc w:val="both"/>
        <w:rPr>
          <w:rFonts w:ascii="Arial" w:eastAsia="Times New Roman" w:hAnsi="Arial" w:cs="Arial"/>
          <w:b/>
          <w:sz w:val="16"/>
          <w:szCs w:val="16"/>
          <w:lang w:val="en-GB"/>
        </w:rPr>
      </w:pPr>
      <w:r w:rsidRPr="00CF1B1E">
        <w:rPr>
          <w:rFonts w:ascii="Arial" w:eastAsia="Arial" w:hAnsi="Arial" w:cs="Arial"/>
          <w:b/>
          <w:sz w:val="16"/>
          <w:szCs w:val="16"/>
          <w:lang w:val="en-GB"/>
        </w:rPr>
        <w:t>Trade payables</w:t>
      </w:r>
    </w:p>
    <w:p w:rsidR="00BF64AB" w:rsidRPr="00CF1B1E" w:rsidRDefault="00BF64AB" w:rsidP="00BF64AB">
      <w:pPr>
        <w:tabs>
          <w:tab w:val="left" w:pos="1134"/>
          <w:tab w:val="left" w:pos="2269"/>
          <w:tab w:val="right" w:pos="5670"/>
          <w:tab w:val="right" w:pos="7372"/>
        </w:tabs>
        <w:spacing w:after="0" w:line="276" w:lineRule="auto"/>
        <w:ind w:right="-20"/>
        <w:jc w:val="both"/>
        <w:rPr>
          <w:rFonts w:ascii="Arial" w:eastAsia="Times New Roman" w:hAnsi="Arial" w:cs="Arial"/>
          <w:b/>
          <w:sz w:val="16"/>
          <w:szCs w:val="16"/>
          <w:lang w:val="en-GB"/>
        </w:rPr>
      </w:pPr>
    </w:p>
    <w:p w:rsidR="00BF64AB" w:rsidRPr="00CF1B1E" w:rsidRDefault="00362408"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The total consolidated trade payables as at 30 June 2018 was € 4,032,505, all due within one year.</w:t>
      </w:r>
    </w:p>
    <w:p w:rsidR="00BF64AB" w:rsidRPr="00CF1B1E" w:rsidRDefault="00BF64AB"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p>
    <w:p w:rsidR="00BF64AB" w:rsidRPr="00CF1B1E" w:rsidRDefault="00362408" w:rsidP="00BF64AB">
      <w:pPr>
        <w:tabs>
          <w:tab w:val="left" w:pos="1134"/>
          <w:tab w:val="left" w:pos="2269"/>
          <w:tab w:val="right" w:pos="5670"/>
          <w:tab w:val="right" w:pos="7372"/>
        </w:tabs>
        <w:spacing w:after="0" w:line="276" w:lineRule="auto"/>
        <w:ind w:right="-20"/>
        <w:jc w:val="both"/>
        <w:rPr>
          <w:rFonts w:ascii="Arial" w:eastAsia="Times New Roman" w:hAnsi="Arial" w:cs="Arial"/>
          <w:b/>
          <w:sz w:val="16"/>
          <w:szCs w:val="16"/>
          <w:lang w:val="en-GB"/>
        </w:rPr>
      </w:pPr>
      <w:r w:rsidRPr="00CF1B1E">
        <w:rPr>
          <w:rFonts w:ascii="Arial" w:eastAsia="Arial" w:hAnsi="Arial" w:cs="Arial"/>
          <w:b/>
          <w:sz w:val="16"/>
          <w:szCs w:val="16"/>
          <w:lang w:val="en-GB"/>
        </w:rPr>
        <w:t>Tax payables</w:t>
      </w:r>
    </w:p>
    <w:p w:rsidR="00BF64AB" w:rsidRPr="00CF1B1E" w:rsidRDefault="00BF64AB" w:rsidP="00BF64AB">
      <w:pPr>
        <w:tabs>
          <w:tab w:val="left" w:pos="1134"/>
          <w:tab w:val="left" w:pos="2269"/>
          <w:tab w:val="right" w:pos="5670"/>
          <w:tab w:val="right" w:pos="7372"/>
        </w:tabs>
        <w:spacing w:after="0" w:line="276" w:lineRule="auto"/>
        <w:ind w:right="-20"/>
        <w:jc w:val="both"/>
        <w:rPr>
          <w:rFonts w:ascii="Arial" w:eastAsia="Times New Roman" w:hAnsi="Arial" w:cs="Arial"/>
          <w:b/>
          <w:sz w:val="16"/>
          <w:szCs w:val="16"/>
          <w:lang w:val="en-GB"/>
        </w:rPr>
      </w:pPr>
    </w:p>
    <w:p w:rsidR="00BF64AB" w:rsidRPr="00CF1B1E" w:rsidRDefault="00362408"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 item "Tax payables", amounting to € 1,461,486, relates mainly to the payable for current taxes for the year, net of advances for the months of June and November, equal to € 1,065,504, to the VAT payable to the Parent Company and to Edac Sicilia and relating to the settlement of December for € 68,657, to the debt of the Parent Company for </w:t>
      </w:r>
      <w:r w:rsidR="00CF1B1E" w:rsidRPr="00CF1B1E">
        <w:rPr>
          <w:rFonts w:ascii="Arial" w:eastAsia="Arial" w:hAnsi="Arial" w:cs="Arial"/>
          <w:sz w:val="16"/>
          <w:szCs w:val="16"/>
          <w:lang w:val="en-GB"/>
        </w:rPr>
        <w:t>instalment</w:t>
      </w:r>
      <w:r w:rsidRPr="00CF1B1E">
        <w:rPr>
          <w:rFonts w:ascii="Arial" w:eastAsia="Arial" w:hAnsi="Arial" w:cs="Arial"/>
          <w:sz w:val="16"/>
          <w:szCs w:val="16"/>
          <w:lang w:val="en-GB"/>
        </w:rPr>
        <w:t xml:space="preserve"> taxes or under extended payment terms for € 173,720 and to payables for withholding taxes on employees and self-employed for € 105,546.</w:t>
      </w:r>
    </w:p>
    <w:p w:rsidR="00BF64AB" w:rsidRPr="00CF1B1E" w:rsidRDefault="00362408"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This item is made up as follows: </w:t>
      </w:r>
    </w:p>
    <w:p w:rsidR="00BF64AB" w:rsidRPr="00CF1B1E" w:rsidRDefault="00BF64AB"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lastRenderedPageBreak/>
        <w:t>Table 1.21</w:t>
      </w:r>
    </w:p>
    <w:tbl>
      <w:tblPr>
        <w:tblW w:w="7660" w:type="dxa"/>
        <w:tblLook w:val="04A0" w:firstRow="1" w:lastRow="0" w:firstColumn="1" w:lastColumn="0" w:noHBand="0" w:noVBand="1"/>
      </w:tblPr>
      <w:tblGrid>
        <w:gridCol w:w="5500"/>
        <w:gridCol w:w="2160"/>
      </w:tblGrid>
      <w:tr w:rsidR="00C820FB" w:rsidRPr="00CF1B1E" w:rsidTr="00BF64AB">
        <w:trPr>
          <w:trHeight w:val="300"/>
        </w:trPr>
        <w:tc>
          <w:tcPr>
            <w:tcW w:w="5500" w:type="dxa"/>
            <w:tcBorders>
              <w:top w:val="nil"/>
              <w:left w:val="nil"/>
              <w:bottom w:val="nil"/>
              <w:right w:val="nil"/>
            </w:tcBorders>
            <w:shd w:val="clear" w:color="auto" w:fill="auto"/>
            <w:noWrap/>
            <w:vAlign w:val="bottom"/>
            <w:hideMark/>
          </w:tcPr>
          <w:p w:rsidR="00BF64AB" w:rsidRPr="00CF1B1E" w:rsidRDefault="00BF64AB" w:rsidP="00BF64AB">
            <w:pPr>
              <w:pStyle w:val="Titolo4"/>
              <w:spacing w:line="276" w:lineRule="auto"/>
              <w:rPr>
                <w:rFonts w:ascii="Times New Roman" w:eastAsia="Times New Roman" w:hAnsi="Times New Roman" w:cs="Times New Roman"/>
                <w:sz w:val="24"/>
                <w:szCs w:val="24"/>
                <w:lang w:val="en-GB"/>
              </w:rPr>
            </w:pPr>
          </w:p>
        </w:tc>
        <w:tc>
          <w:tcPr>
            <w:tcW w:w="2160" w:type="dxa"/>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Balance</w:t>
            </w:r>
          </w:p>
        </w:tc>
      </w:tr>
      <w:tr w:rsidR="00C820FB" w:rsidRPr="00CF1B1E" w:rsidTr="00BF64AB">
        <w:trPr>
          <w:trHeight w:val="300"/>
        </w:trPr>
        <w:tc>
          <w:tcPr>
            <w:tcW w:w="5500" w:type="dxa"/>
            <w:tcBorders>
              <w:top w:val="nil"/>
              <w:left w:val="nil"/>
              <w:bottom w:val="nil"/>
              <w:right w:val="nil"/>
            </w:tcBorders>
            <w:shd w:val="clear" w:color="auto" w:fill="auto"/>
            <w:noWrap/>
            <w:vAlign w:val="bottom"/>
            <w:hideMark/>
          </w:tcPr>
          <w:p w:rsidR="00BF64AB" w:rsidRPr="00CF1B1E" w:rsidRDefault="00BF64AB" w:rsidP="00BF64AB">
            <w:pPr>
              <w:spacing w:after="0" w:line="276" w:lineRule="auto"/>
              <w:jc w:val="center"/>
              <w:rPr>
                <w:rFonts w:ascii="Arial" w:eastAsia="Times New Roman" w:hAnsi="Arial" w:cs="Arial"/>
                <w:b/>
                <w:bCs/>
                <w:color w:val="FFFFFF"/>
                <w:sz w:val="16"/>
                <w:szCs w:val="16"/>
                <w:lang w:val="en-GB"/>
              </w:rPr>
            </w:pPr>
          </w:p>
        </w:tc>
        <w:tc>
          <w:tcPr>
            <w:tcW w:w="2160" w:type="dxa"/>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31.12.2018</w:t>
            </w:r>
          </w:p>
        </w:tc>
      </w:tr>
      <w:tr w:rsidR="00C820FB" w:rsidRPr="00CF1B1E" w:rsidTr="00BF64AB">
        <w:trPr>
          <w:trHeight w:val="300"/>
        </w:trPr>
        <w:tc>
          <w:tcPr>
            <w:tcW w:w="5500" w:type="dxa"/>
            <w:tcBorders>
              <w:top w:val="single" w:sz="8" w:space="0" w:color="167AF3"/>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Income taxes and minor taxes </w:t>
            </w:r>
          </w:p>
        </w:tc>
        <w:tc>
          <w:tcPr>
            <w:tcW w:w="2160" w:type="dxa"/>
            <w:tcBorders>
              <w:top w:val="single" w:sz="8" w:space="0" w:color="167AF3"/>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1,065,504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VAT payable </w:t>
            </w:r>
          </w:p>
        </w:tc>
        <w:tc>
          <w:tcPr>
            <w:tcW w:w="21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68,657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Withholding tax relating to employees </w:t>
            </w:r>
          </w:p>
        </w:tc>
        <w:tc>
          <w:tcPr>
            <w:tcW w:w="21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87,772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Withholding tax relating to contractors </w:t>
            </w:r>
          </w:p>
        </w:tc>
        <w:tc>
          <w:tcPr>
            <w:tcW w:w="21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17,774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Taxes paid in instalments</w:t>
            </w:r>
          </w:p>
        </w:tc>
        <w:tc>
          <w:tcPr>
            <w:tcW w:w="21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173,720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Taxes under extended payment terms</w:t>
            </w:r>
          </w:p>
        </w:tc>
        <w:tc>
          <w:tcPr>
            <w:tcW w:w="21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26,192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Amounts due to IRES from previous years</w:t>
            </w:r>
          </w:p>
        </w:tc>
        <w:tc>
          <w:tcPr>
            <w:tcW w:w="21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21,867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Total</w:t>
            </w:r>
          </w:p>
        </w:tc>
        <w:tc>
          <w:tcPr>
            <w:tcW w:w="21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 xml:space="preserve">                          1,461,486   </w:t>
            </w:r>
          </w:p>
        </w:tc>
      </w:tr>
    </w:tbl>
    <w:p w:rsidR="00BF64AB" w:rsidRPr="00CF1B1E" w:rsidRDefault="00BF64AB"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p>
    <w:p w:rsidR="00BF64AB" w:rsidRPr="00CF1B1E" w:rsidRDefault="00362408"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 breakdown of the due dates of taxation payables is the following: </w:t>
      </w: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1.22</w:t>
      </w:r>
    </w:p>
    <w:tbl>
      <w:tblPr>
        <w:tblW w:w="7660" w:type="dxa"/>
        <w:tblLook w:val="04A0" w:firstRow="1" w:lastRow="0" w:firstColumn="1" w:lastColumn="0" w:noHBand="0" w:noVBand="1"/>
      </w:tblPr>
      <w:tblGrid>
        <w:gridCol w:w="5500"/>
        <w:gridCol w:w="2160"/>
      </w:tblGrid>
      <w:tr w:rsidR="00C820FB" w:rsidRPr="00CF1B1E" w:rsidTr="00BF64AB">
        <w:trPr>
          <w:trHeight w:val="300"/>
        </w:trPr>
        <w:tc>
          <w:tcPr>
            <w:tcW w:w="5500" w:type="dxa"/>
            <w:tcBorders>
              <w:top w:val="nil"/>
              <w:left w:val="nil"/>
              <w:bottom w:val="nil"/>
              <w:right w:val="nil"/>
            </w:tcBorders>
            <w:shd w:val="clear" w:color="auto" w:fill="auto"/>
            <w:noWrap/>
            <w:vAlign w:val="bottom"/>
            <w:hideMark/>
          </w:tcPr>
          <w:p w:rsidR="00BF64AB" w:rsidRPr="00CF1B1E" w:rsidRDefault="00BF64AB" w:rsidP="00BF64AB">
            <w:pPr>
              <w:spacing w:after="0" w:line="276" w:lineRule="auto"/>
              <w:rPr>
                <w:rFonts w:ascii="Times New Roman" w:eastAsia="Times New Roman" w:hAnsi="Times New Roman" w:cs="Times New Roman"/>
                <w:sz w:val="24"/>
                <w:szCs w:val="24"/>
                <w:lang w:val="en-GB"/>
              </w:rPr>
            </w:pPr>
          </w:p>
        </w:tc>
        <w:tc>
          <w:tcPr>
            <w:tcW w:w="2160" w:type="dxa"/>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31.12.2018</w:t>
            </w:r>
          </w:p>
        </w:tc>
      </w:tr>
      <w:tr w:rsidR="00C820FB" w:rsidRPr="00CF1B1E" w:rsidTr="00BF64AB">
        <w:trPr>
          <w:trHeight w:val="300"/>
        </w:trPr>
        <w:tc>
          <w:tcPr>
            <w:tcW w:w="5500" w:type="dxa"/>
            <w:tcBorders>
              <w:top w:val="single" w:sz="8" w:space="0" w:color="167AF3"/>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Due within one year</w:t>
            </w:r>
          </w:p>
        </w:tc>
        <w:tc>
          <w:tcPr>
            <w:tcW w:w="2160" w:type="dxa"/>
            <w:tcBorders>
              <w:top w:val="single" w:sz="8" w:space="0" w:color="167AF3"/>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1,331,198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Payable beyond one year</w:t>
            </w:r>
          </w:p>
        </w:tc>
        <w:tc>
          <w:tcPr>
            <w:tcW w:w="21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130,288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Total</w:t>
            </w:r>
          </w:p>
        </w:tc>
        <w:tc>
          <w:tcPr>
            <w:tcW w:w="21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 xml:space="preserve">                          1,461,486   </w:t>
            </w:r>
          </w:p>
        </w:tc>
      </w:tr>
    </w:tbl>
    <w:p w:rsidR="00BF64AB" w:rsidRPr="00CF1B1E" w:rsidRDefault="00BF64AB" w:rsidP="00BF64AB">
      <w:pPr>
        <w:tabs>
          <w:tab w:val="left" w:pos="1134"/>
          <w:tab w:val="left" w:pos="2269"/>
          <w:tab w:val="right" w:pos="5670"/>
          <w:tab w:val="right" w:pos="7372"/>
        </w:tabs>
        <w:spacing w:after="0" w:line="276" w:lineRule="auto"/>
        <w:ind w:right="-20"/>
        <w:jc w:val="both"/>
        <w:rPr>
          <w:rFonts w:ascii="Arial" w:eastAsia="Times New Roman" w:hAnsi="Arial" w:cs="Arial"/>
          <w:b/>
          <w:sz w:val="16"/>
          <w:szCs w:val="16"/>
          <w:lang w:val="en-GB"/>
        </w:rPr>
      </w:pPr>
    </w:p>
    <w:p w:rsidR="00BF64AB" w:rsidRPr="00CF1B1E" w:rsidRDefault="00362408" w:rsidP="00BF64AB">
      <w:pPr>
        <w:tabs>
          <w:tab w:val="left" w:pos="1134"/>
          <w:tab w:val="left" w:pos="2269"/>
          <w:tab w:val="right" w:pos="5670"/>
          <w:tab w:val="right" w:pos="7372"/>
        </w:tabs>
        <w:spacing w:after="0" w:line="276" w:lineRule="auto"/>
        <w:ind w:right="-20"/>
        <w:jc w:val="both"/>
        <w:rPr>
          <w:rFonts w:ascii="Arial" w:eastAsia="Times New Roman" w:hAnsi="Arial" w:cs="Arial"/>
          <w:b/>
          <w:sz w:val="16"/>
          <w:szCs w:val="16"/>
          <w:lang w:val="en-GB"/>
        </w:rPr>
      </w:pPr>
      <w:r w:rsidRPr="00CF1B1E">
        <w:rPr>
          <w:rFonts w:ascii="Arial" w:eastAsia="Arial" w:hAnsi="Arial" w:cs="Arial"/>
          <w:b/>
          <w:sz w:val="16"/>
          <w:szCs w:val="16"/>
          <w:lang w:val="en-GB"/>
        </w:rPr>
        <w:t>Payables to pension and social security institutions</w:t>
      </w:r>
    </w:p>
    <w:p w:rsidR="00BF64AB" w:rsidRPr="00CF1B1E" w:rsidRDefault="00BF64AB" w:rsidP="00BF64AB">
      <w:pPr>
        <w:tabs>
          <w:tab w:val="left" w:pos="1134"/>
          <w:tab w:val="left" w:pos="2269"/>
          <w:tab w:val="right" w:pos="5670"/>
          <w:tab w:val="right" w:pos="7372"/>
        </w:tabs>
        <w:spacing w:after="0" w:line="276" w:lineRule="auto"/>
        <w:ind w:right="-20"/>
        <w:jc w:val="both"/>
        <w:rPr>
          <w:rFonts w:ascii="Arial" w:eastAsia="Times New Roman" w:hAnsi="Arial" w:cs="Arial"/>
          <w:b/>
          <w:sz w:val="16"/>
          <w:szCs w:val="16"/>
          <w:lang w:val="en-GB"/>
        </w:rPr>
      </w:pPr>
    </w:p>
    <w:p w:rsidR="00BF64AB" w:rsidRPr="00CF1B1E" w:rsidRDefault="00362408"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This item refers to welfare and social security contributions of the Parent Company for € 662,550, the subsidiary Edac Versilia S.r.l. for € 68,305 thousand, the subsidiary Edac Biella S.r.l. for € 56,619 and the subsidiary Edac Sicilia S.r.l. for € 41,686. In particular, payables are mainly referable to INPS for € 343,683 repaid through F24 in January 2019, of Cassa Edile for € 249,296 and INAIL for € 231,106.</w:t>
      </w:r>
    </w:p>
    <w:p w:rsidR="00BF64AB" w:rsidRPr="00CF1B1E" w:rsidRDefault="00BF64AB"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p>
    <w:p w:rsidR="00BF64AB" w:rsidRPr="00CF1B1E" w:rsidRDefault="00362408" w:rsidP="00BF64AB">
      <w:pPr>
        <w:tabs>
          <w:tab w:val="left" w:pos="1134"/>
          <w:tab w:val="left" w:pos="2269"/>
          <w:tab w:val="right" w:pos="5670"/>
          <w:tab w:val="right" w:pos="7372"/>
        </w:tabs>
        <w:spacing w:after="0" w:line="276" w:lineRule="auto"/>
        <w:ind w:right="-20"/>
        <w:jc w:val="both"/>
        <w:rPr>
          <w:rFonts w:ascii="Arial" w:eastAsia="Times New Roman" w:hAnsi="Arial" w:cs="Arial"/>
          <w:b/>
          <w:sz w:val="16"/>
          <w:szCs w:val="16"/>
          <w:lang w:val="en-GB"/>
        </w:rPr>
      </w:pPr>
      <w:r w:rsidRPr="00CF1B1E">
        <w:rPr>
          <w:rFonts w:ascii="Arial" w:eastAsia="Arial" w:hAnsi="Arial" w:cs="Arial"/>
          <w:b/>
          <w:sz w:val="16"/>
          <w:szCs w:val="16"/>
          <w:lang w:val="en-GB"/>
        </w:rPr>
        <w:t>Other payables</w:t>
      </w:r>
    </w:p>
    <w:p w:rsidR="00BF64AB" w:rsidRPr="00CF1B1E" w:rsidRDefault="00BF64AB" w:rsidP="00BF64AB">
      <w:pPr>
        <w:tabs>
          <w:tab w:val="left" w:pos="1134"/>
          <w:tab w:val="left" w:pos="2269"/>
          <w:tab w:val="right" w:pos="5670"/>
          <w:tab w:val="right" w:pos="7372"/>
        </w:tabs>
        <w:spacing w:after="0" w:line="276" w:lineRule="auto"/>
        <w:ind w:right="-20"/>
        <w:jc w:val="both"/>
        <w:rPr>
          <w:rFonts w:ascii="Arial" w:eastAsia="Times New Roman" w:hAnsi="Arial" w:cs="Arial"/>
          <w:b/>
          <w:sz w:val="16"/>
          <w:szCs w:val="16"/>
          <w:lang w:val="en-GB"/>
        </w:rPr>
      </w:pPr>
    </w:p>
    <w:p w:rsidR="00BF64AB" w:rsidRPr="00CF1B1E" w:rsidRDefault="00362408"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The item "Other payables", amounting to € 1,444,168, is mainly made up of payables to employees for salaries for the month of December duly paid in January 2019 for € 624,237, payables to personnel for deferred remuneration for € 229,639 and the debt of the Parent Company towards Ediliziacrobatica Italia S.r.l. for the amount yet to be paid relating to the distribution of dividends resolved by the Shareholders' Meeting on the 2015 and 2016 net income of € 489,500.</w:t>
      </w:r>
    </w:p>
    <w:p w:rsidR="00BF64AB" w:rsidRPr="00CF1B1E" w:rsidRDefault="00BF64AB"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p>
    <w:p w:rsidR="00BF64AB" w:rsidRPr="00CF1B1E" w:rsidRDefault="00362408" w:rsidP="00BF64AB">
      <w:pPr>
        <w:tabs>
          <w:tab w:val="left" w:pos="1134"/>
          <w:tab w:val="left" w:pos="2269"/>
          <w:tab w:val="right" w:pos="5670"/>
          <w:tab w:val="right" w:pos="7372"/>
        </w:tabs>
        <w:spacing w:after="0" w:line="276" w:lineRule="auto"/>
        <w:ind w:right="-20"/>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 composition of the item is shown below: </w:t>
      </w: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1.23</w:t>
      </w:r>
    </w:p>
    <w:tbl>
      <w:tblPr>
        <w:tblW w:w="9320" w:type="dxa"/>
        <w:tblLook w:val="04A0" w:firstRow="1" w:lastRow="0" w:firstColumn="1" w:lastColumn="0" w:noHBand="0" w:noVBand="1"/>
      </w:tblPr>
      <w:tblGrid>
        <w:gridCol w:w="5500"/>
        <w:gridCol w:w="2160"/>
        <w:gridCol w:w="1660"/>
      </w:tblGrid>
      <w:tr w:rsidR="00C820FB" w:rsidRPr="00CF1B1E" w:rsidTr="00BF64AB">
        <w:trPr>
          <w:trHeight w:val="300"/>
        </w:trPr>
        <w:tc>
          <w:tcPr>
            <w:tcW w:w="5500" w:type="dxa"/>
            <w:tcBorders>
              <w:top w:val="nil"/>
              <w:left w:val="nil"/>
              <w:bottom w:val="nil"/>
              <w:right w:val="nil"/>
            </w:tcBorders>
            <w:shd w:val="clear" w:color="auto" w:fill="auto"/>
            <w:noWrap/>
            <w:vAlign w:val="bottom"/>
            <w:hideMark/>
          </w:tcPr>
          <w:p w:rsidR="00BF64AB" w:rsidRPr="00CF1B1E" w:rsidRDefault="00BF64AB" w:rsidP="00BF64AB">
            <w:pPr>
              <w:pStyle w:val="Titolo4"/>
              <w:spacing w:line="276" w:lineRule="auto"/>
              <w:rPr>
                <w:rFonts w:ascii="Times New Roman" w:eastAsia="Times New Roman" w:hAnsi="Times New Roman" w:cs="Times New Roman"/>
                <w:sz w:val="24"/>
                <w:szCs w:val="24"/>
                <w:lang w:val="en-GB"/>
              </w:rPr>
            </w:pPr>
          </w:p>
        </w:tc>
        <w:tc>
          <w:tcPr>
            <w:tcW w:w="2160" w:type="dxa"/>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Balance</w:t>
            </w:r>
          </w:p>
        </w:tc>
        <w:tc>
          <w:tcPr>
            <w:tcW w:w="1660" w:type="dxa"/>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Balance</w:t>
            </w:r>
          </w:p>
        </w:tc>
      </w:tr>
      <w:tr w:rsidR="00C820FB" w:rsidRPr="00CF1B1E" w:rsidTr="00BF64AB">
        <w:trPr>
          <w:trHeight w:val="300"/>
        </w:trPr>
        <w:tc>
          <w:tcPr>
            <w:tcW w:w="5500" w:type="dxa"/>
            <w:tcBorders>
              <w:top w:val="nil"/>
              <w:left w:val="nil"/>
              <w:bottom w:val="nil"/>
              <w:right w:val="nil"/>
            </w:tcBorders>
            <w:shd w:val="clear" w:color="auto" w:fill="auto"/>
            <w:noWrap/>
            <w:vAlign w:val="bottom"/>
            <w:hideMark/>
          </w:tcPr>
          <w:p w:rsidR="00BF64AB" w:rsidRPr="00CF1B1E" w:rsidRDefault="00BF64AB" w:rsidP="00BF64AB">
            <w:pPr>
              <w:spacing w:after="0" w:line="276" w:lineRule="auto"/>
              <w:jc w:val="center"/>
              <w:rPr>
                <w:rFonts w:ascii="Arial" w:eastAsia="Times New Roman" w:hAnsi="Arial" w:cs="Arial"/>
                <w:b/>
                <w:bCs/>
                <w:color w:val="FFFFFF"/>
                <w:sz w:val="16"/>
                <w:szCs w:val="16"/>
                <w:lang w:val="en-GB"/>
              </w:rPr>
            </w:pPr>
          </w:p>
        </w:tc>
        <w:tc>
          <w:tcPr>
            <w:tcW w:w="2160" w:type="dxa"/>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31.12.2018</w:t>
            </w:r>
          </w:p>
        </w:tc>
        <w:tc>
          <w:tcPr>
            <w:tcW w:w="1660" w:type="dxa"/>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31.12.2017</w:t>
            </w:r>
          </w:p>
        </w:tc>
      </w:tr>
      <w:tr w:rsidR="00C820FB" w:rsidRPr="00CF1B1E" w:rsidTr="00BF64AB">
        <w:trPr>
          <w:trHeight w:val="300"/>
        </w:trPr>
        <w:tc>
          <w:tcPr>
            <w:tcW w:w="5500" w:type="dxa"/>
            <w:tcBorders>
              <w:top w:val="single" w:sz="8" w:space="0" w:color="167AF3"/>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Payables due to employees</w:t>
            </w:r>
          </w:p>
        </w:tc>
        <w:tc>
          <w:tcPr>
            <w:tcW w:w="21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853,876   </w:t>
            </w:r>
          </w:p>
        </w:tc>
        <w:tc>
          <w:tcPr>
            <w:tcW w:w="16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637,277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Payables due to shareholders for profits</w:t>
            </w:r>
          </w:p>
        </w:tc>
        <w:tc>
          <w:tcPr>
            <w:tcW w:w="21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489,500   </w:t>
            </w:r>
          </w:p>
        </w:tc>
        <w:tc>
          <w:tcPr>
            <w:tcW w:w="16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830,000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Other sundry payables</w:t>
            </w:r>
          </w:p>
        </w:tc>
        <w:tc>
          <w:tcPr>
            <w:tcW w:w="21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100,794  </w:t>
            </w:r>
          </w:p>
        </w:tc>
        <w:tc>
          <w:tcPr>
            <w:tcW w:w="16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19,775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Total</w:t>
            </w:r>
          </w:p>
        </w:tc>
        <w:tc>
          <w:tcPr>
            <w:tcW w:w="21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 xml:space="preserve">                          1,444,170  </w:t>
            </w:r>
          </w:p>
        </w:tc>
        <w:tc>
          <w:tcPr>
            <w:tcW w:w="16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 xml:space="preserve">                1,487,052   </w:t>
            </w:r>
          </w:p>
        </w:tc>
      </w:tr>
    </w:tbl>
    <w:p w:rsidR="00BF64AB" w:rsidRPr="00CF1B1E" w:rsidRDefault="00BF64AB" w:rsidP="00BF64AB">
      <w:pPr>
        <w:tabs>
          <w:tab w:val="left" w:pos="1134"/>
          <w:tab w:val="left" w:pos="2269"/>
          <w:tab w:val="right" w:pos="5670"/>
          <w:tab w:val="right" w:pos="7372"/>
        </w:tabs>
        <w:spacing w:after="0" w:line="276" w:lineRule="auto"/>
        <w:ind w:right="-20"/>
        <w:jc w:val="both"/>
        <w:rPr>
          <w:rFonts w:ascii="Arial" w:hAnsi="Arial" w:cs="Arial"/>
          <w:bCs/>
          <w:sz w:val="16"/>
          <w:szCs w:val="16"/>
          <w:lang w:val="en-GB"/>
        </w:rPr>
      </w:pPr>
    </w:p>
    <w:p w:rsidR="00BF64AB" w:rsidRPr="00CF1B1E" w:rsidRDefault="00362408" w:rsidP="00BF64AB">
      <w:pPr>
        <w:tabs>
          <w:tab w:val="left" w:pos="1134"/>
          <w:tab w:val="left" w:pos="2269"/>
          <w:tab w:val="right" w:pos="5670"/>
          <w:tab w:val="right" w:pos="7372"/>
        </w:tabs>
        <w:spacing w:after="0" w:line="276" w:lineRule="auto"/>
        <w:ind w:right="-20"/>
        <w:jc w:val="both"/>
        <w:rPr>
          <w:rFonts w:ascii="Arial" w:eastAsia="Times New Roman" w:hAnsi="Arial" w:cs="Arial"/>
          <w:b/>
          <w:sz w:val="16"/>
          <w:szCs w:val="16"/>
          <w:lang w:val="en-GB"/>
        </w:rPr>
      </w:pPr>
      <w:r w:rsidRPr="00CF1B1E">
        <w:rPr>
          <w:rFonts w:ascii="Arial" w:eastAsia="Arial" w:hAnsi="Arial" w:cs="Arial"/>
          <w:b/>
          <w:sz w:val="16"/>
          <w:szCs w:val="16"/>
          <w:lang w:val="en-GB"/>
        </w:rPr>
        <w:t>Geographical split of payables shown in the financial statements as at 31 December 2018</w:t>
      </w:r>
    </w:p>
    <w:p w:rsidR="00BF64AB" w:rsidRPr="00CF1B1E" w:rsidRDefault="00BF64AB" w:rsidP="00BF64AB">
      <w:pPr>
        <w:tabs>
          <w:tab w:val="left" w:pos="1134"/>
          <w:tab w:val="left" w:pos="2269"/>
          <w:tab w:val="right" w:pos="5670"/>
          <w:tab w:val="right" w:pos="7372"/>
        </w:tabs>
        <w:spacing w:after="0" w:line="276" w:lineRule="auto"/>
        <w:ind w:right="-20"/>
        <w:jc w:val="both"/>
        <w:rPr>
          <w:rFonts w:ascii="Arial" w:eastAsia="Times New Roman" w:hAnsi="Arial" w:cs="Arial"/>
          <w:b/>
          <w:sz w:val="16"/>
          <w:szCs w:val="16"/>
          <w:lang w:val="en-GB"/>
        </w:rPr>
      </w:pPr>
    </w:p>
    <w:p w:rsidR="00BF64AB" w:rsidRPr="00CF1B1E" w:rsidRDefault="00362408" w:rsidP="00BF64AB">
      <w:pPr>
        <w:tabs>
          <w:tab w:val="left" w:pos="720"/>
          <w:tab w:val="left" w:pos="1260"/>
          <w:tab w:val="left" w:pos="6480"/>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The breakdown of payables by geographical area is not shown due to it not being meaningful, given that they relate mainly to Italy.</w:t>
      </w:r>
    </w:p>
    <w:p w:rsidR="00BF64AB" w:rsidRPr="00CF1B1E" w:rsidRDefault="00BF64AB" w:rsidP="00BF64AB">
      <w:pPr>
        <w:tabs>
          <w:tab w:val="left" w:pos="720"/>
          <w:tab w:val="left" w:pos="1260"/>
          <w:tab w:val="left" w:pos="6480"/>
        </w:tabs>
        <w:spacing w:after="0" w:line="276" w:lineRule="auto"/>
        <w:jc w:val="both"/>
        <w:rPr>
          <w:rFonts w:ascii="Arial" w:eastAsia="Times New Roman" w:hAnsi="Arial" w:cs="Arial"/>
          <w:sz w:val="16"/>
          <w:szCs w:val="16"/>
          <w:lang w:val="en-GB"/>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Introduction, information on accrued liabilities and deferred income</w:t>
      </w:r>
    </w:p>
    <w:p w:rsidR="00BF64AB" w:rsidRPr="00CF1B1E" w:rsidRDefault="00362408" w:rsidP="00BF64AB">
      <w:pPr>
        <w:spacing w:after="120" w:line="264" w:lineRule="auto"/>
        <w:jc w:val="both"/>
        <w:rPr>
          <w:rFonts w:ascii="Arial" w:eastAsiaTheme="minorEastAsia" w:hAnsi="Arial" w:cs="Arial"/>
          <w:color w:val="000000"/>
          <w:sz w:val="16"/>
          <w:szCs w:val="16"/>
          <w:lang w:val="en-GB" w:eastAsia="it-IT"/>
        </w:rPr>
      </w:pPr>
      <w:r w:rsidRPr="00CF1B1E">
        <w:rPr>
          <w:rFonts w:ascii="Arial" w:eastAsia="Arial" w:hAnsi="Arial" w:cs="Arial"/>
          <w:color w:val="000000"/>
          <w:sz w:val="16"/>
          <w:szCs w:val="16"/>
          <w:lang w:val="en-GB" w:eastAsia="it-IT"/>
        </w:rPr>
        <w:t>According to art. 2424 bis, paragraph 6, of the Civil Code, these are costs pertaining to the financial year that are payable in subsequent years and income received by end year but pertaining to subsequent years.</w:t>
      </w: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Comment, information on accrued liabilities and deferred income</w:t>
      </w: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rPr>
          <w:rFonts w:eastAsia="Times New Roman"/>
          <w:sz w:val="16"/>
          <w:szCs w:val="16"/>
          <w:lang w:val="en-GB" w:eastAsia="en-US"/>
        </w:rPr>
      </w:pPr>
      <w:r w:rsidRPr="00CF1B1E">
        <w:rPr>
          <w:rFonts w:eastAsia="Arial"/>
          <w:sz w:val="16"/>
          <w:szCs w:val="16"/>
          <w:lang w:val="en-GB" w:eastAsia="en-US"/>
        </w:rPr>
        <w:t xml:space="preserve">As at 31 December 2018, the item accrued liabilities and deferred income, totalling € 58,854, includes € 56,055 in interest expense </w:t>
      </w:r>
      <w:r w:rsidRPr="00CF1B1E">
        <w:rPr>
          <w:rFonts w:eastAsia="Arial"/>
          <w:sz w:val="16"/>
          <w:szCs w:val="16"/>
          <w:lang w:val="en-GB" w:eastAsia="en-US"/>
        </w:rPr>
        <w:lastRenderedPageBreak/>
        <w:t>related to the first half of the year for debenture loans maturing on 31/03/2019.</w:t>
      </w:r>
    </w:p>
    <w:p w:rsidR="00BF64AB" w:rsidRPr="00CF1B1E" w:rsidRDefault="00BF64AB"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imes New Roman"/>
          <w:sz w:val="16"/>
          <w:szCs w:val="16"/>
          <w:lang w:val="en-GB" w:eastAsia="en-US"/>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COMMENTS RELATING TO THE PRINCIPAL PROFIT AND LOSS ACCOUNT BALANCES</w:t>
      </w:r>
    </w:p>
    <w:p w:rsidR="00BF64AB" w:rsidRPr="00CF1B1E" w:rsidRDefault="00BF64AB" w:rsidP="00BF64AB">
      <w:pPr>
        <w:spacing w:after="0" w:line="240" w:lineRule="auto"/>
        <w:jc w:val="both"/>
        <w:rPr>
          <w:rFonts w:ascii="Arial" w:eastAsia="Times New Roman" w:hAnsi="Arial" w:cs="Arial"/>
          <w:b/>
          <w:sz w:val="16"/>
          <w:szCs w:val="16"/>
          <w:u w:val="single"/>
          <w:lang w:val="en-GB"/>
        </w:rPr>
      </w:pP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eastAsia="en-US"/>
        </w:rPr>
      </w:pPr>
      <w:r w:rsidRPr="00CF1B1E">
        <w:rPr>
          <w:rFonts w:eastAsia="Arial"/>
          <w:sz w:val="16"/>
          <w:szCs w:val="16"/>
          <w:lang w:val="en-GB"/>
        </w:rPr>
        <w:t>Before proceeding with the analysis of the individual items, please note that the comments on the general trend of costs and revenues are expounded upon, pursuant to art. 2428, paragraph 1, of the civil code, in the context of the management report.</w:t>
      </w:r>
    </w:p>
    <w:p w:rsidR="00BF64AB" w:rsidRPr="00CF1B1E" w:rsidRDefault="00BF64AB"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eastAsia="en-US"/>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Introduction, value of production</w:t>
      </w:r>
    </w:p>
    <w:p w:rsidR="00BF64AB" w:rsidRPr="00CF1B1E" w:rsidRDefault="00BF64AB" w:rsidP="00BF64AB">
      <w:pPr>
        <w:spacing w:after="0" w:line="276" w:lineRule="auto"/>
        <w:jc w:val="both"/>
        <w:rPr>
          <w:rFonts w:ascii="Arial" w:eastAsia="Times New Roman" w:hAnsi="Arial" w:cs="Arial"/>
          <w:b/>
          <w:sz w:val="16"/>
          <w:szCs w:val="16"/>
          <w:lang w:val="en-GB"/>
        </w:rPr>
      </w:pPr>
    </w:p>
    <w:p w:rsidR="00BF64AB" w:rsidRPr="00CF1B1E" w:rsidRDefault="00362408" w:rsidP="00BF64AB">
      <w:pPr>
        <w:spacing w:after="0" w:line="240" w:lineRule="auto"/>
        <w:jc w:val="both"/>
        <w:rPr>
          <w:rFonts w:ascii="Arial" w:eastAsia="Times New Roman" w:hAnsi="Arial" w:cs="Arial"/>
          <w:sz w:val="16"/>
          <w:szCs w:val="16"/>
          <w:lang w:val="en-GB"/>
        </w:rPr>
      </w:pPr>
      <w:r w:rsidRPr="00CF1B1E">
        <w:rPr>
          <w:rFonts w:ascii="Arial" w:eastAsia="Arial" w:hAnsi="Arial" w:cs="Arial"/>
          <w:sz w:val="16"/>
          <w:szCs w:val="16"/>
          <w:lang w:val="en-GB"/>
        </w:rPr>
        <w:t>The value of production amounts to € 26,205,169 (€ 17,355,294 as at 31 December 2017).</w:t>
      </w:r>
    </w:p>
    <w:p w:rsidR="00BF64AB" w:rsidRPr="00CF1B1E" w:rsidRDefault="00BF64AB" w:rsidP="00BF64AB">
      <w:pPr>
        <w:spacing w:after="0" w:line="240" w:lineRule="auto"/>
        <w:jc w:val="both"/>
        <w:rPr>
          <w:rFonts w:ascii="Arial" w:eastAsia="Times New Roman" w:hAnsi="Arial" w:cs="Arial"/>
          <w:b/>
          <w:sz w:val="16"/>
          <w:szCs w:val="16"/>
          <w:lang w:val="en-GB"/>
        </w:rPr>
      </w:pPr>
    </w:p>
    <w:p w:rsidR="00BF64AB" w:rsidRPr="00CF1B1E" w:rsidRDefault="00362408" w:rsidP="00BF64AB">
      <w:pPr>
        <w:jc w:val="both"/>
        <w:rPr>
          <w:rFonts w:ascii="Arial" w:eastAsia="Times New Roman" w:hAnsi="Arial" w:cs="Arial"/>
          <w:sz w:val="16"/>
          <w:szCs w:val="16"/>
          <w:lang w:val="en-GB"/>
        </w:rPr>
      </w:pPr>
      <w:r w:rsidRPr="00CF1B1E">
        <w:rPr>
          <w:rFonts w:ascii="Arial" w:eastAsia="Arial" w:hAnsi="Arial" w:cs="Arial"/>
          <w:sz w:val="16"/>
          <w:szCs w:val="16"/>
          <w:lang w:val="en-GB"/>
        </w:rPr>
        <w:t>Revenues at 31 December 2018 amount to € 24,948,852 (€ 16,275,721 as at 31 December 2017) and pertain to the provision of services related to operations are stated net of product returns, discounts, allowances or bonuses, as well as taxes directly associated with the sale of the products or the provision of the services.</w:t>
      </w:r>
    </w:p>
    <w:p w:rsidR="00BF64AB" w:rsidRPr="00CF1B1E" w:rsidRDefault="00362408" w:rsidP="00BF64AB">
      <w:pPr>
        <w:spacing w:after="0" w:line="240" w:lineRule="auto"/>
        <w:jc w:val="both"/>
        <w:rPr>
          <w:rFonts w:ascii="Arial" w:eastAsia="Times New Roman" w:hAnsi="Arial" w:cs="Arial"/>
          <w:sz w:val="16"/>
          <w:szCs w:val="16"/>
          <w:lang w:val="en-GB"/>
        </w:rPr>
      </w:pPr>
      <w:r w:rsidRPr="00CF1B1E">
        <w:rPr>
          <w:rFonts w:ascii="Arial" w:eastAsia="Arial" w:hAnsi="Arial" w:cs="Arial"/>
          <w:sz w:val="16"/>
          <w:szCs w:val="16"/>
          <w:lang w:val="en-GB"/>
        </w:rPr>
        <w:t>Item A4) “Increases of non-current assets from in-house production” includes the capitalized costs that generated increases in the assets of the balance sheet under the item “Assets under construction and payments on account” posted for € 56,871 to intangible fixed assets. For details of the increases, please refer to the comment on the item "Assets under construction and payments on account".</w:t>
      </w:r>
    </w:p>
    <w:p w:rsidR="00BF64AB" w:rsidRPr="00CF1B1E" w:rsidRDefault="00BF64AB" w:rsidP="00BF64AB">
      <w:pPr>
        <w:spacing w:after="0" w:line="240" w:lineRule="auto"/>
        <w:jc w:val="both"/>
        <w:rPr>
          <w:rFonts w:ascii="Arial" w:eastAsia="Times New Roman" w:hAnsi="Arial" w:cs="Arial"/>
          <w:sz w:val="16"/>
          <w:szCs w:val="16"/>
          <w:lang w:val="en-GB"/>
        </w:rPr>
      </w:pPr>
    </w:p>
    <w:p w:rsidR="00BF64AB" w:rsidRPr="00CF1B1E" w:rsidRDefault="00362408" w:rsidP="00BF64AB">
      <w:pPr>
        <w:spacing w:after="0" w:line="240" w:lineRule="auto"/>
        <w:jc w:val="both"/>
        <w:rPr>
          <w:rFonts w:ascii="Arial" w:eastAsia="Times New Roman" w:hAnsi="Arial" w:cs="Arial"/>
          <w:sz w:val="16"/>
          <w:szCs w:val="16"/>
          <w:lang w:val="en-GB"/>
        </w:rPr>
      </w:pPr>
      <w:r w:rsidRPr="00CF1B1E">
        <w:rPr>
          <w:rFonts w:ascii="Arial" w:eastAsia="Arial" w:hAnsi="Arial" w:cs="Arial"/>
          <w:sz w:val="16"/>
          <w:szCs w:val="16"/>
          <w:lang w:val="en-GB"/>
        </w:rPr>
        <w:t>Item A5) "Other revenues and income" includes grants for current expenses recorded in the item "Grants for current expenses" for € 1,030,557 and other revenues recorded under "Others" for € 132,889.</w:t>
      </w:r>
    </w:p>
    <w:p w:rsidR="00BF64AB" w:rsidRPr="00CF1B1E" w:rsidRDefault="00362408" w:rsidP="00BF64AB">
      <w:pPr>
        <w:spacing w:after="0" w:line="240"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Operating grants are recorded in the Parent Company's financial statements for € 1,030,557 and relate to the contribution for Research and Development carried out by the Company during the year for € 801,742, to the contribution for personnel training 4.0 for € 163,386 and the contribution for advertising investments for € 65,429. </w:t>
      </w:r>
    </w:p>
    <w:p w:rsidR="00BF64AB" w:rsidRPr="00CF1B1E" w:rsidRDefault="00362408" w:rsidP="00BF64AB">
      <w:pPr>
        <w:spacing w:after="0" w:line="240"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 item "Others" mainly includes the revenues deriving from recharges of expenses contractually provided for franchises for € 100,906. </w:t>
      </w:r>
    </w:p>
    <w:p w:rsidR="00BF64AB" w:rsidRPr="00CF1B1E" w:rsidRDefault="00BF64AB" w:rsidP="00BF64AB">
      <w:pPr>
        <w:spacing w:after="0" w:line="240" w:lineRule="auto"/>
        <w:jc w:val="both"/>
        <w:rPr>
          <w:rFonts w:ascii="Arial" w:eastAsia="Times New Roman" w:hAnsi="Arial" w:cs="Arial"/>
          <w:sz w:val="16"/>
          <w:szCs w:val="16"/>
          <w:lang w:val="en-GB"/>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 xml:space="preserve">Breakdown of sales and service revenues by business category </w:t>
      </w:r>
    </w:p>
    <w:p w:rsidR="00BF64AB" w:rsidRPr="00CF1B1E" w:rsidRDefault="00BF64AB" w:rsidP="00BF64AB">
      <w:pPr>
        <w:spacing w:after="0" w:line="240" w:lineRule="auto"/>
        <w:jc w:val="both"/>
        <w:rPr>
          <w:rFonts w:ascii="Arial" w:eastAsia="Times New Roman" w:hAnsi="Arial" w:cs="Arial"/>
          <w:sz w:val="16"/>
          <w:szCs w:val="16"/>
          <w:u w:val="single"/>
          <w:lang w:val="en-GB"/>
        </w:rPr>
      </w:pPr>
    </w:p>
    <w:p w:rsidR="00BF64AB" w:rsidRPr="00CF1B1E" w:rsidRDefault="00362408" w:rsidP="00BF64AB">
      <w:pPr>
        <w:spacing w:after="0" w:line="240" w:lineRule="auto"/>
        <w:jc w:val="both"/>
        <w:rPr>
          <w:rFonts w:ascii="Arial" w:eastAsia="Times New Roman" w:hAnsi="Arial" w:cs="Arial"/>
          <w:sz w:val="16"/>
          <w:szCs w:val="16"/>
          <w:u w:val="single"/>
          <w:lang w:val="en-GB"/>
        </w:rPr>
      </w:pPr>
      <w:r w:rsidRPr="00CF1B1E">
        <w:rPr>
          <w:rFonts w:ascii="Arial" w:eastAsia="Arial" w:hAnsi="Arial" w:cs="Arial"/>
          <w:sz w:val="16"/>
          <w:szCs w:val="16"/>
          <w:u w:val="single"/>
          <w:lang w:val="en-GB"/>
        </w:rPr>
        <w:t>Introduction</w:t>
      </w:r>
    </w:p>
    <w:p w:rsidR="00BF64AB" w:rsidRPr="00CF1B1E" w:rsidRDefault="00362408" w:rsidP="00BF64AB">
      <w:pPr>
        <w:spacing w:after="0" w:line="240"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 following is a breakdown of the value of production by category of assets, net of the increases of non-current assets from in-house production: </w:t>
      </w: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1.24</w:t>
      </w:r>
    </w:p>
    <w:tbl>
      <w:tblPr>
        <w:tblW w:w="9320" w:type="dxa"/>
        <w:tblLook w:val="04A0" w:firstRow="1" w:lastRow="0" w:firstColumn="1" w:lastColumn="0" w:noHBand="0" w:noVBand="1"/>
      </w:tblPr>
      <w:tblGrid>
        <w:gridCol w:w="5500"/>
        <w:gridCol w:w="2160"/>
        <w:gridCol w:w="1660"/>
      </w:tblGrid>
      <w:tr w:rsidR="00C820FB" w:rsidRPr="00CF1B1E" w:rsidTr="00BF64AB">
        <w:trPr>
          <w:trHeight w:val="300"/>
        </w:trPr>
        <w:tc>
          <w:tcPr>
            <w:tcW w:w="5500" w:type="dxa"/>
            <w:tcBorders>
              <w:top w:val="nil"/>
              <w:left w:val="nil"/>
              <w:bottom w:val="nil"/>
              <w:right w:val="nil"/>
            </w:tcBorders>
            <w:shd w:val="clear" w:color="auto" w:fill="auto"/>
            <w:noWrap/>
            <w:vAlign w:val="bottom"/>
            <w:hideMark/>
          </w:tcPr>
          <w:p w:rsidR="00BF64AB" w:rsidRPr="00CF1B1E" w:rsidRDefault="00BF64AB" w:rsidP="00BF64AB">
            <w:pPr>
              <w:spacing w:after="0" w:line="276" w:lineRule="auto"/>
              <w:rPr>
                <w:rFonts w:ascii="Times New Roman" w:eastAsia="Times New Roman" w:hAnsi="Times New Roman" w:cs="Times New Roman"/>
                <w:sz w:val="24"/>
                <w:szCs w:val="24"/>
                <w:lang w:val="en-GB"/>
              </w:rPr>
            </w:pPr>
          </w:p>
        </w:tc>
        <w:tc>
          <w:tcPr>
            <w:tcW w:w="2160" w:type="dxa"/>
            <w:tcBorders>
              <w:top w:val="single" w:sz="8" w:space="0" w:color="052F61"/>
              <w:left w:val="nil"/>
              <w:bottom w:val="nil"/>
              <w:right w:val="nil"/>
            </w:tcBorders>
            <w:shd w:val="clear" w:color="auto" w:fill="002060"/>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Balance</w:t>
            </w:r>
          </w:p>
        </w:tc>
        <w:tc>
          <w:tcPr>
            <w:tcW w:w="1660" w:type="dxa"/>
            <w:tcBorders>
              <w:top w:val="single" w:sz="8" w:space="0" w:color="052F61"/>
              <w:left w:val="nil"/>
              <w:bottom w:val="nil"/>
              <w:right w:val="nil"/>
            </w:tcBorders>
            <w:shd w:val="clear" w:color="auto" w:fill="002060"/>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Balance</w:t>
            </w:r>
          </w:p>
        </w:tc>
      </w:tr>
      <w:tr w:rsidR="00C820FB" w:rsidRPr="00CF1B1E" w:rsidTr="00BF64AB">
        <w:trPr>
          <w:trHeight w:val="300"/>
        </w:trPr>
        <w:tc>
          <w:tcPr>
            <w:tcW w:w="5500" w:type="dxa"/>
            <w:tcBorders>
              <w:top w:val="nil"/>
              <w:left w:val="nil"/>
              <w:bottom w:val="nil"/>
              <w:right w:val="nil"/>
            </w:tcBorders>
            <w:shd w:val="clear" w:color="auto" w:fill="002060"/>
            <w:noWrap/>
            <w:vAlign w:val="bottom"/>
            <w:hideMark/>
          </w:tcPr>
          <w:p w:rsidR="00BF64AB" w:rsidRPr="00CF1B1E" w:rsidRDefault="00362408" w:rsidP="00BF64AB">
            <w:pPr>
              <w:spacing w:after="0" w:line="276" w:lineRule="auto"/>
              <w:rPr>
                <w:rFonts w:ascii="Arial" w:eastAsia="Times New Roman" w:hAnsi="Arial" w:cs="Arial"/>
                <w:b/>
                <w:bCs/>
                <w:i/>
                <w:color w:val="FFFFFF"/>
                <w:sz w:val="16"/>
                <w:szCs w:val="16"/>
                <w:lang w:val="en-GB"/>
              </w:rPr>
            </w:pPr>
            <w:r w:rsidRPr="00CF1B1E">
              <w:rPr>
                <w:rFonts w:ascii="Arial" w:eastAsia="Arial" w:hAnsi="Arial" w:cs="Arial"/>
                <w:b/>
                <w:bCs/>
                <w:i/>
                <w:color w:val="FFFFFF"/>
                <w:sz w:val="16"/>
                <w:szCs w:val="16"/>
                <w:lang w:val="en-GB"/>
              </w:rPr>
              <w:t>Amounts expressed in thousands of Euro</w:t>
            </w:r>
          </w:p>
        </w:tc>
        <w:tc>
          <w:tcPr>
            <w:tcW w:w="2160" w:type="dxa"/>
            <w:tcBorders>
              <w:top w:val="single" w:sz="8" w:space="0" w:color="052F61"/>
              <w:left w:val="nil"/>
              <w:bottom w:val="nil"/>
              <w:right w:val="nil"/>
            </w:tcBorders>
            <w:shd w:val="clear" w:color="auto" w:fill="002060"/>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31.12.2018</w:t>
            </w:r>
          </w:p>
        </w:tc>
        <w:tc>
          <w:tcPr>
            <w:tcW w:w="1660" w:type="dxa"/>
            <w:tcBorders>
              <w:top w:val="single" w:sz="8" w:space="0" w:color="052F61"/>
              <w:left w:val="nil"/>
              <w:bottom w:val="nil"/>
              <w:right w:val="nil"/>
            </w:tcBorders>
            <w:shd w:val="clear" w:color="auto" w:fill="002060"/>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31.12.2017</w:t>
            </w:r>
          </w:p>
        </w:tc>
      </w:tr>
      <w:tr w:rsidR="00C820FB" w:rsidRPr="00CF1B1E" w:rsidTr="00BF64AB">
        <w:trPr>
          <w:trHeight w:val="300"/>
        </w:trPr>
        <w:tc>
          <w:tcPr>
            <w:tcW w:w="5500" w:type="dxa"/>
            <w:tcBorders>
              <w:top w:val="single" w:sz="8" w:space="0" w:color="167AF3"/>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Revenue from direct operating locations</w:t>
            </w:r>
          </w:p>
        </w:tc>
        <w:tc>
          <w:tcPr>
            <w:tcW w:w="21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22,902   </w:t>
            </w:r>
          </w:p>
        </w:tc>
        <w:tc>
          <w:tcPr>
            <w:tcW w:w="16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14,761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Revenues operating franchise locations</w:t>
            </w:r>
          </w:p>
        </w:tc>
        <w:tc>
          <w:tcPr>
            <w:tcW w:w="21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2,083  </w:t>
            </w:r>
          </w:p>
        </w:tc>
        <w:tc>
          <w:tcPr>
            <w:tcW w:w="16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1,515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Grants for current expenses</w:t>
            </w:r>
          </w:p>
        </w:tc>
        <w:tc>
          <w:tcPr>
            <w:tcW w:w="21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1,030    </w:t>
            </w:r>
          </w:p>
        </w:tc>
        <w:tc>
          <w:tcPr>
            <w:tcW w:w="16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686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Other minor operating revenues</w:t>
            </w:r>
          </w:p>
        </w:tc>
        <w:tc>
          <w:tcPr>
            <w:tcW w:w="21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133   </w:t>
            </w:r>
          </w:p>
        </w:tc>
        <w:tc>
          <w:tcPr>
            <w:tcW w:w="16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393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Total</w:t>
            </w:r>
          </w:p>
        </w:tc>
        <w:tc>
          <w:tcPr>
            <w:tcW w:w="21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 xml:space="preserve">                               26,148   </w:t>
            </w:r>
          </w:p>
        </w:tc>
        <w:tc>
          <w:tcPr>
            <w:tcW w:w="16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 xml:space="preserve">                    17,355   </w:t>
            </w:r>
          </w:p>
        </w:tc>
      </w:tr>
    </w:tbl>
    <w:p w:rsidR="00BF64AB" w:rsidRPr="00CF1B1E" w:rsidRDefault="00BF64AB" w:rsidP="00BF64AB">
      <w:pPr>
        <w:spacing w:after="0" w:line="276" w:lineRule="auto"/>
        <w:jc w:val="both"/>
        <w:rPr>
          <w:rFonts w:ascii="Arial" w:eastAsia="Times New Roman" w:hAnsi="Arial" w:cs="Arial"/>
          <w:b/>
          <w:sz w:val="16"/>
          <w:szCs w:val="16"/>
          <w:lang w:val="en-GB"/>
        </w:rPr>
      </w:pPr>
    </w:p>
    <w:p w:rsidR="00BF64AB" w:rsidRPr="00CF1B1E" w:rsidRDefault="00362408" w:rsidP="00BF64AB">
      <w:pPr>
        <w:spacing w:after="0" w:line="240" w:lineRule="auto"/>
        <w:jc w:val="both"/>
        <w:rPr>
          <w:rFonts w:ascii="Arial" w:eastAsia="Times New Roman" w:hAnsi="Arial" w:cs="Arial"/>
          <w:sz w:val="16"/>
          <w:szCs w:val="16"/>
          <w:u w:val="single"/>
          <w:lang w:val="en-GB"/>
        </w:rPr>
      </w:pPr>
      <w:r w:rsidRPr="00CF1B1E">
        <w:rPr>
          <w:rFonts w:ascii="Arial" w:eastAsia="Arial" w:hAnsi="Arial" w:cs="Arial"/>
          <w:sz w:val="16"/>
          <w:szCs w:val="16"/>
          <w:u w:val="single"/>
          <w:lang w:val="en-GB"/>
        </w:rPr>
        <w:t>Comment</w:t>
      </w:r>
    </w:p>
    <w:p w:rsidR="00BF64AB" w:rsidRPr="00CF1B1E" w:rsidRDefault="00BF64AB" w:rsidP="00BF64AB">
      <w:pPr>
        <w:spacing w:after="0" w:line="240" w:lineRule="auto"/>
        <w:jc w:val="both"/>
        <w:rPr>
          <w:rFonts w:ascii="Arial" w:eastAsia="Times New Roman" w:hAnsi="Arial" w:cs="Arial"/>
          <w:sz w:val="16"/>
          <w:szCs w:val="16"/>
          <w:lang w:val="en-GB"/>
        </w:rPr>
      </w:pPr>
    </w:p>
    <w:p w:rsidR="00BF64AB" w:rsidRPr="00CF1B1E" w:rsidRDefault="00362408" w:rsidP="00BF64AB">
      <w:pPr>
        <w:spacing w:after="0" w:line="240" w:lineRule="auto"/>
        <w:jc w:val="both"/>
        <w:rPr>
          <w:rFonts w:ascii="Arial" w:eastAsia="Times New Roman" w:hAnsi="Arial" w:cs="Arial"/>
          <w:sz w:val="16"/>
          <w:szCs w:val="16"/>
          <w:lang w:val="en-GB"/>
        </w:rPr>
      </w:pPr>
      <w:r w:rsidRPr="00CF1B1E">
        <w:rPr>
          <w:rFonts w:ascii="Arial" w:eastAsia="Arial" w:hAnsi="Arial" w:cs="Arial"/>
          <w:sz w:val="16"/>
          <w:szCs w:val="16"/>
          <w:lang w:val="en-GB"/>
        </w:rPr>
        <w:t>We analyse below the changes in the respective categories of activity:</w:t>
      </w:r>
    </w:p>
    <w:p w:rsidR="00BF64AB" w:rsidRPr="00CF1B1E" w:rsidRDefault="00BF64AB" w:rsidP="00BF64AB">
      <w:pPr>
        <w:spacing w:after="0" w:line="240"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hAnsi="Arial" w:cs="Arial"/>
          <w:color w:val="000000"/>
          <w:sz w:val="16"/>
          <w:szCs w:val="16"/>
          <w:lang w:val="en-GB"/>
        </w:rPr>
      </w:pPr>
      <w:r w:rsidRPr="00CF1B1E">
        <w:rPr>
          <w:rFonts w:ascii="Arial" w:eastAsia="Arial" w:hAnsi="Arial" w:cs="Arial"/>
          <w:color w:val="000000"/>
          <w:sz w:val="16"/>
          <w:szCs w:val="16"/>
          <w:lang w:val="en-GB"/>
        </w:rPr>
        <w:t xml:space="preserve">In terms of gross production, there is an increase in the volume of revenues of the direct offices between 2017 and 2018 of 55% deriving from production sites of € 7,117,882 from 2017 to 2018 with a transfer of direct operating areas from 25 to 39 and an average gross production value per area in 2018 of approximately € 587,000 with a slight increase compared to 2017 when it recorded approximately € 509,000. </w:t>
      </w:r>
    </w:p>
    <w:p w:rsidR="00BF64AB" w:rsidRPr="00CF1B1E" w:rsidRDefault="00362408" w:rsidP="00BF64AB">
      <w:pPr>
        <w:spacing w:after="0" w:line="276" w:lineRule="auto"/>
        <w:jc w:val="both"/>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Revenues deriving from operating franchised offices have increased by 37% compared to the previous year; the increase is mainly due to the rise in the number of franchises and the simultaneous achievement of operational maturity by many of them.</w:t>
      </w:r>
    </w:p>
    <w:p w:rsidR="00BF64AB" w:rsidRPr="00CF1B1E" w:rsidRDefault="00362408" w:rsidP="00BF64AB">
      <w:pPr>
        <w:spacing w:after="0" w:line="276" w:lineRule="auto"/>
        <w:jc w:val="both"/>
        <w:rPr>
          <w:rFonts w:ascii="Arial" w:hAnsi="Arial" w:cs="Arial"/>
          <w:color w:val="000000"/>
          <w:sz w:val="16"/>
          <w:szCs w:val="16"/>
          <w:lang w:val="en-GB"/>
        </w:rPr>
      </w:pPr>
      <w:r w:rsidRPr="00CF1B1E">
        <w:rPr>
          <w:rFonts w:ascii="Arial" w:eastAsia="Arial" w:hAnsi="Arial" w:cs="Arial"/>
          <w:color w:val="000000"/>
          <w:sz w:val="16"/>
          <w:szCs w:val="16"/>
          <w:lang w:val="en-GB"/>
        </w:rPr>
        <w:t>For details on grants for current expenses, refer to table 1.25</w:t>
      </w:r>
    </w:p>
    <w:p w:rsidR="00BF64AB" w:rsidRPr="00CF1B1E" w:rsidRDefault="00BF64AB" w:rsidP="00BF64AB">
      <w:pPr>
        <w:spacing w:after="0" w:line="276" w:lineRule="auto"/>
        <w:jc w:val="both"/>
        <w:rPr>
          <w:rFonts w:ascii="Arial" w:eastAsia="Times New Roman" w:hAnsi="Arial" w:cs="Arial"/>
          <w:b/>
          <w:sz w:val="16"/>
          <w:szCs w:val="16"/>
          <w:lang w:val="en-GB"/>
        </w:rPr>
      </w:pPr>
    </w:p>
    <w:p w:rsidR="00362408" w:rsidRPr="00CF1B1E" w:rsidRDefault="00362408" w:rsidP="00BF64AB">
      <w:pPr>
        <w:spacing w:after="0" w:line="276" w:lineRule="auto"/>
        <w:jc w:val="both"/>
        <w:rPr>
          <w:rFonts w:ascii="Arial" w:eastAsia="Arial"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Table 1.25</w:t>
      </w:r>
    </w:p>
    <w:p w:rsidR="00BF64AB" w:rsidRPr="00CF1B1E" w:rsidRDefault="00BF64AB" w:rsidP="00BF64AB">
      <w:pPr>
        <w:spacing w:after="0" w:line="276" w:lineRule="auto"/>
        <w:jc w:val="both"/>
        <w:rPr>
          <w:rFonts w:ascii="Arial" w:eastAsia="Times New Roman" w:hAnsi="Arial" w:cs="Arial"/>
          <w:b/>
          <w:sz w:val="16"/>
          <w:szCs w:val="16"/>
          <w:lang w:val="en-GB"/>
        </w:rPr>
      </w:pPr>
    </w:p>
    <w:p w:rsidR="00BF64AB" w:rsidRPr="00CF1B1E" w:rsidRDefault="00BF64AB" w:rsidP="00BF64AB">
      <w:pPr>
        <w:spacing w:after="0" w:line="276" w:lineRule="auto"/>
        <w:jc w:val="both"/>
        <w:rPr>
          <w:rFonts w:ascii="Arial" w:eastAsia="Times New Roman" w:hAnsi="Arial" w:cs="Arial"/>
          <w:b/>
          <w:sz w:val="16"/>
          <w:szCs w:val="16"/>
          <w:lang w:val="en-GB"/>
        </w:rPr>
      </w:pPr>
    </w:p>
    <w:p w:rsidR="00BF64AB" w:rsidRPr="00CF1B1E" w:rsidRDefault="00BF64AB" w:rsidP="00BF64AB">
      <w:pPr>
        <w:spacing w:after="0" w:line="276" w:lineRule="auto"/>
        <w:jc w:val="both"/>
        <w:rPr>
          <w:rFonts w:ascii="Arial" w:eastAsia="Times New Roman" w:hAnsi="Arial" w:cs="Arial"/>
          <w:b/>
          <w:sz w:val="16"/>
          <w:szCs w:val="16"/>
          <w:lang w:val="en-GB"/>
        </w:rPr>
      </w:pPr>
    </w:p>
    <w:p w:rsidR="00BF64AB" w:rsidRPr="00CF1B1E" w:rsidRDefault="00BF64AB" w:rsidP="00BF64AB">
      <w:pPr>
        <w:spacing w:after="0" w:line="276" w:lineRule="auto"/>
        <w:jc w:val="both"/>
        <w:rPr>
          <w:rFonts w:ascii="Arial" w:eastAsia="Times New Roman" w:hAnsi="Arial" w:cs="Arial"/>
          <w:b/>
          <w:sz w:val="16"/>
          <w:szCs w:val="16"/>
          <w:lang w:val="en-GB"/>
        </w:rPr>
      </w:pPr>
    </w:p>
    <w:p w:rsidR="00BF64AB" w:rsidRPr="00CF1B1E" w:rsidRDefault="00BF64AB" w:rsidP="00BF64AB">
      <w:pPr>
        <w:spacing w:after="0" w:line="276" w:lineRule="auto"/>
        <w:jc w:val="both"/>
        <w:rPr>
          <w:rFonts w:ascii="Arial" w:eastAsia="Times New Roman" w:hAnsi="Arial" w:cs="Arial"/>
          <w:b/>
          <w:sz w:val="16"/>
          <w:szCs w:val="16"/>
          <w:lang w:val="en-GB"/>
        </w:rPr>
      </w:pPr>
    </w:p>
    <w:p w:rsidR="00BF64AB" w:rsidRPr="00CF1B1E" w:rsidRDefault="00BF64AB" w:rsidP="00BF64AB">
      <w:pPr>
        <w:spacing w:after="0" w:line="276" w:lineRule="auto"/>
        <w:jc w:val="both"/>
        <w:rPr>
          <w:rFonts w:ascii="Arial" w:eastAsia="Times New Roman" w:hAnsi="Arial" w:cs="Arial"/>
          <w:b/>
          <w:sz w:val="16"/>
          <w:szCs w:val="16"/>
          <w:lang w:val="en-GB"/>
        </w:rPr>
      </w:pPr>
    </w:p>
    <w:p w:rsidR="00BF64AB" w:rsidRPr="00CF1B1E" w:rsidRDefault="00BF64AB" w:rsidP="00BF64AB">
      <w:pPr>
        <w:spacing w:after="0" w:line="276" w:lineRule="auto"/>
        <w:jc w:val="both"/>
        <w:rPr>
          <w:rFonts w:ascii="Arial" w:eastAsia="Times New Roman" w:hAnsi="Arial" w:cs="Arial"/>
          <w:b/>
          <w:sz w:val="16"/>
          <w:szCs w:val="16"/>
          <w:lang w:val="en-GB"/>
        </w:rPr>
      </w:pPr>
    </w:p>
    <w:p w:rsidR="00BF64AB" w:rsidRPr="00CF1B1E" w:rsidRDefault="00BF64AB" w:rsidP="00BF64AB">
      <w:pPr>
        <w:spacing w:after="0" w:line="276" w:lineRule="auto"/>
        <w:jc w:val="both"/>
        <w:rPr>
          <w:rFonts w:ascii="Arial" w:eastAsia="Times New Roman" w:hAnsi="Arial" w:cs="Arial"/>
          <w:b/>
          <w:sz w:val="16"/>
          <w:szCs w:val="16"/>
          <w:lang w:val="en-GB"/>
        </w:rPr>
      </w:pPr>
    </w:p>
    <w:tbl>
      <w:tblPr>
        <w:tblW w:w="9591" w:type="dxa"/>
        <w:tblCellMar>
          <w:left w:w="70" w:type="dxa"/>
          <w:right w:w="70" w:type="dxa"/>
        </w:tblCellMar>
        <w:tblLook w:val="04A0" w:firstRow="1" w:lastRow="0" w:firstColumn="1" w:lastColumn="0" w:noHBand="0" w:noVBand="1"/>
      </w:tblPr>
      <w:tblGrid>
        <w:gridCol w:w="5148"/>
        <w:gridCol w:w="2908"/>
        <w:gridCol w:w="1535"/>
      </w:tblGrid>
      <w:tr w:rsidR="00C820FB" w:rsidRPr="00CF1B1E" w:rsidTr="00BF64AB">
        <w:trPr>
          <w:trHeight w:val="293"/>
        </w:trPr>
        <w:tc>
          <w:tcPr>
            <w:tcW w:w="5148"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BF64AB" w:rsidRPr="00CF1B1E" w:rsidRDefault="00362408" w:rsidP="00BF64AB">
            <w:pPr>
              <w:spacing w:after="0" w:line="240" w:lineRule="auto"/>
              <w:rPr>
                <w:rFonts w:ascii="Calibri" w:eastAsia="Times New Roman" w:hAnsi="Calibri" w:cs="Calibri"/>
                <w:b/>
                <w:bCs/>
                <w:i/>
                <w:iCs/>
                <w:color w:val="000000"/>
                <w:sz w:val="20"/>
                <w:szCs w:val="20"/>
                <w:lang w:val="en-GB" w:eastAsia="it-IT"/>
              </w:rPr>
            </w:pPr>
            <w:r w:rsidRPr="00CF1B1E">
              <w:rPr>
                <w:rFonts w:ascii="Calibri" w:eastAsia="Calibri" w:hAnsi="Calibri" w:cs="Calibri"/>
                <w:bCs/>
                <w:i/>
                <w:iCs/>
                <w:color w:val="000000"/>
                <w:sz w:val="20"/>
                <w:szCs w:val="20"/>
                <w:lang w:val="en-GB" w:eastAsia="it-IT"/>
              </w:rPr>
              <w:lastRenderedPageBreak/>
              <w:t>Grants for current expenses</w:t>
            </w:r>
          </w:p>
        </w:tc>
        <w:tc>
          <w:tcPr>
            <w:tcW w:w="2908" w:type="dxa"/>
            <w:tcBorders>
              <w:top w:val="single" w:sz="4" w:space="0" w:color="auto"/>
              <w:left w:val="nil"/>
              <w:bottom w:val="single" w:sz="4" w:space="0" w:color="auto"/>
              <w:right w:val="single" w:sz="4" w:space="0" w:color="auto"/>
            </w:tcBorders>
            <w:shd w:val="clear" w:color="000000" w:fill="D0CECE"/>
            <w:noWrap/>
            <w:vAlign w:val="bottom"/>
            <w:hideMark/>
          </w:tcPr>
          <w:p w:rsidR="00BF64AB" w:rsidRPr="00CF1B1E" w:rsidRDefault="00362408" w:rsidP="00BF64AB">
            <w:pPr>
              <w:spacing w:after="0" w:line="240" w:lineRule="auto"/>
              <w:rPr>
                <w:rFonts w:ascii="Calibri" w:eastAsia="Times New Roman" w:hAnsi="Calibri" w:cs="Calibri"/>
                <w:b/>
                <w:bCs/>
                <w:i/>
                <w:iCs/>
                <w:color w:val="000000"/>
                <w:sz w:val="20"/>
                <w:szCs w:val="20"/>
                <w:lang w:val="en-GB" w:eastAsia="it-IT"/>
              </w:rPr>
            </w:pPr>
            <w:r w:rsidRPr="00CF1B1E">
              <w:rPr>
                <w:rFonts w:ascii="Calibri" w:eastAsia="Calibri" w:hAnsi="Calibri" w:cs="Calibri"/>
                <w:b/>
                <w:bCs/>
                <w:i/>
                <w:iCs/>
                <w:color w:val="000000"/>
                <w:sz w:val="20"/>
                <w:szCs w:val="20"/>
                <w:lang w:val="en-GB" w:eastAsia="it-IT"/>
              </w:rPr>
              <w:t>legislative reference</w:t>
            </w:r>
          </w:p>
        </w:tc>
        <w:tc>
          <w:tcPr>
            <w:tcW w:w="1535" w:type="dxa"/>
            <w:tcBorders>
              <w:top w:val="single" w:sz="4" w:space="0" w:color="auto"/>
              <w:left w:val="nil"/>
              <w:bottom w:val="single" w:sz="4" w:space="0" w:color="auto"/>
              <w:right w:val="single" w:sz="4" w:space="0" w:color="auto"/>
            </w:tcBorders>
            <w:shd w:val="clear" w:color="000000" w:fill="D0CECE"/>
            <w:noWrap/>
            <w:vAlign w:val="bottom"/>
            <w:hideMark/>
          </w:tcPr>
          <w:p w:rsidR="00BF64AB" w:rsidRPr="00CF1B1E" w:rsidRDefault="00362408" w:rsidP="00BF64AB">
            <w:pPr>
              <w:spacing w:after="0" w:line="240" w:lineRule="auto"/>
              <w:rPr>
                <w:rFonts w:ascii="Calibri" w:eastAsia="Times New Roman" w:hAnsi="Calibri" w:cs="Calibri"/>
                <w:b/>
                <w:bCs/>
                <w:i/>
                <w:iCs/>
                <w:color w:val="000000"/>
                <w:sz w:val="20"/>
                <w:szCs w:val="20"/>
                <w:lang w:val="en-GB" w:eastAsia="it-IT"/>
              </w:rPr>
            </w:pPr>
            <w:r w:rsidRPr="00CF1B1E">
              <w:rPr>
                <w:rFonts w:ascii="Calibri" w:eastAsia="Calibri" w:hAnsi="Calibri" w:cs="Calibri"/>
                <w:bCs/>
                <w:i/>
                <w:iCs/>
                <w:color w:val="000000"/>
                <w:sz w:val="20"/>
                <w:szCs w:val="20"/>
                <w:lang w:val="en-GB" w:eastAsia="it-IT"/>
              </w:rPr>
              <w:t>Amount</w:t>
            </w:r>
          </w:p>
        </w:tc>
      </w:tr>
      <w:tr w:rsidR="00C820FB" w:rsidRPr="00CF1B1E" w:rsidTr="00BF64AB">
        <w:trPr>
          <w:trHeight w:val="1265"/>
        </w:trPr>
        <w:tc>
          <w:tcPr>
            <w:tcW w:w="5148" w:type="dxa"/>
            <w:tcBorders>
              <w:top w:val="nil"/>
              <w:left w:val="single" w:sz="4" w:space="0" w:color="auto"/>
              <w:bottom w:val="single" w:sz="4" w:space="0" w:color="auto"/>
              <w:right w:val="single" w:sz="4" w:space="0" w:color="auto"/>
            </w:tcBorders>
            <w:shd w:val="clear" w:color="auto" w:fill="auto"/>
            <w:noWrap/>
            <w:vAlign w:val="center"/>
            <w:hideMark/>
          </w:tcPr>
          <w:p w:rsidR="00BF64AB" w:rsidRPr="00CF1B1E" w:rsidRDefault="00362408" w:rsidP="00BF64AB">
            <w:pPr>
              <w:spacing w:after="0" w:line="240" w:lineRule="auto"/>
              <w:rPr>
                <w:rFonts w:ascii="Calibri" w:eastAsia="Times New Roman" w:hAnsi="Calibri" w:cs="Calibri"/>
                <w:color w:val="000000"/>
                <w:lang w:val="en-GB" w:eastAsia="it-IT"/>
              </w:rPr>
            </w:pPr>
            <w:r w:rsidRPr="00CF1B1E">
              <w:rPr>
                <w:rFonts w:ascii="Calibri" w:eastAsia="Calibri" w:hAnsi="Calibri" w:cs="Calibri"/>
                <w:color w:val="000000"/>
                <w:lang w:val="en-GB" w:eastAsia="it-IT"/>
              </w:rPr>
              <w:t xml:space="preserve">R&amp;D tax credit </w:t>
            </w:r>
          </w:p>
        </w:tc>
        <w:tc>
          <w:tcPr>
            <w:tcW w:w="2908" w:type="dxa"/>
            <w:tcBorders>
              <w:top w:val="nil"/>
              <w:left w:val="nil"/>
              <w:bottom w:val="single" w:sz="4" w:space="0" w:color="auto"/>
              <w:right w:val="single" w:sz="4" w:space="0" w:color="auto"/>
            </w:tcBorders>
            <w:shd w:val="clear" w:color="auto" w:fill="auto"/>
            <w:vAlign w:val="bottom"/>
            <w:hideMark/>
          </w:tcPr>
          <w:p w:rsidR="00BF64AB" w:rsidRPr="00CF1B1E" w:rsidRDefault="00362408" w:rsidP="00BF64AB">
            <w:pPr>
              <w:spacing w:after="0" w:line="240" w:lineRule="auto"/>
              <w:rPr>
                <w:rFonts w:ascii="Calibri" w:eastAsia="Times New Roman" w:hAnsi="Calibri" w:cs="Calibri"/>
                <w:color w:val="000000"/>
                <w:sz w:val="20"/>
                <w:szCs w:val="20"/>
                <w:lang w:val="en-GB" w:eastAsia="it-IT"/>
              </w:rPr>
            </w:pPr>
            <w:r w:rsidRPr="00CF1B1E">
              <w:rPr>
                <w:rFonts w:ascii="Calibri" w:eastAsia="Calibri" w:hAnsi="Calibri" w:cs="Calibri"/>
                <w:color w:val="000000"/>
                <w:sz w:val="20"/>
                <w:szCs w:val="20"/>
                <w:lang w:val="en-GB" w:eastAsia="it-IT"/>
              </w:rPr>
              <w:t>Implementation decree 27 May 2015 of the Ministry of the Economy and Finance - Implementation of the tax credit for research and development activities and subsequent amendments</w:t>
            </w:r>
          </w:p>
        </w:tc>
        <w:tc>
          <w:tcPr>
            <w:tcW w:w="1535" w:type="dxa"/>
            <w:tcBorders>
              <w:top w:val="nil"/>
              <w:left w:val="nil"/>
              <w:bottom w:val="single" w:sz="4" w:space="0" w:color="auto"/>
              <w:right w:val="single" w:sz="4" w:space="0" w:color="auto"/>
            </w:tcBorders>
            <w:shd w:val="clear" w:color="auto" w:fill="auto"/>
            <w:noWrap/>
            <w:vAlign w:val="center"/>
            <w:hideMark/>
          </w:tcPr>
          <w:p w:rsidR="00BF64AB" w:rsidRPr="00CF1B1E" w:rsidRDefault="00362408" w:rsidP="00BF64AB">
            <w:pPr>
              <w:spacing w:after="0" w:line="240" w:lineRule="auto"/>
              <w:jc w:val="center"/>
              <w:rPr>
                <w:rFonts w:ascii="Calibri" w:eastAsia="Times New Roman" w:hAnsi="Calibri" w:cs="Calibri"/>
                <w:color w:val="000000"/>
                <w:lang w:val="en-GB" w:eastAsia="it-IT"/>
              </w:rPr>
            </w:pPr>
            <w:r w:rsidRPr="00CF1B1E">
              <w:rPr>
                <w:rFonts w:ascii="Calibri" w:eastAsia="Calibri" w:hAnsi="Calibri" w:cs="Calibri"/>
                <w:color w:val="000000"/>
                <w:lang w:val="en-GB" w:eastAsia="it-IT"/>
              </w:rPr>
              <w:t xml:space="preserve">         € 801,742 </w:t>
            </w:r>
          </w:p>
        </w:tc>
      </w:tr>
      <w:tr w:rsidR="00C820FB" w:rsidRPr="00CF1B1E" w:rsidTr="00BF64AB">
        <w:trPr>
          <w:trHeight w:val="2016"/>
        </w:trPr>
        <w:tc>
          <w:tcPr>
            <w:tcW w:w="5148" w:type="dxa"/>
            <w:tcBorders>
              <w:top w:val="nil"/>
              <w:left w:val="single" w:sz="4" w:space="0" w:color="auto"/>
              <w:bottom w:val="single" w:sz="4" w:space="0" w:color="auto"/>
              <w:right w:val="single" w:sz="4" w:space="0" w:color="auto"/>
            </w:tcBorders>
            <w:shd w:val="clear" w:color="auto" w:fill="auto"/>
            <w:noWrap/>
            <w:vAlign w:val="center"/>
            <w:hideMark/>
          </w:tcPr>
          <w:p w:rsidR="00BF64AB" w:rsidRPr="00CF1B1E" w:rsidRDefault="00362408" w:rsidP="00BF64AB">
            <w:pPr>
              <w:spacing w:after="0" w:line="240" w:lineRule="auto"/>
              <w:rPr>
                <w:rFonts w:ascii="Calibri" w:eastAsia="Times New Roman" w:hAnsi="Calibri" w:cs="Calibri"/>
                <w:color w:val="000000"/>
                <w:lang w:val="en-GB" w:eastAsia="it-IT"/>
              </w:rPr>
            </w:pPr>
            <w:r w:rsidRPr="00CF1B1E">
              <w:rPr>
                <w:rFonts w:ascii="Calibri" w:eastAsia="Calibri" w:hAnsi="Calibri" w:cs="Calibri"/>
                <w:color w:val="000000"/>
                <w:lang w:val="en-GB" w:eastAsia="it-IT"/>
              </w:rPr>
              <w:t>Tax credit in incremental advertising investments</w:t>
            </w:r>
          </w:p>
        </w:tc>
        <w:tc>
          <w:tcPr>
            <w:tcW w:w="2908" w:type="dxa"/>
            <w:tcBorders>
              <w:top w:val="nil"/>
              <w:left w:val="nil"/>
              <w:bottom w:val="single" w:sz="4" w:space="0" w:color="auto"/>
              <w:right w:val="single" w:sz="4" w:space="0" w:color="auto"/>
            </w:tcBorders>
            <w:shd w:val="clear" w:color="auto" w:fill="auto"/>
            <w:vAlign w:val="bottom"/>
            <w:hideMark/>
          </w:tcPr>
          <w:p w:rsidR="00BF64AB" w:rsidRPr="00CF1B1E" w:rsidRDefault="00362408" w:rsidP="00BF64AB">
            <w:pPr>
              <w:spacing w:after="0" w:line="240" w:lineRule="auto"/>
              <w:rPr>
                <w:rFonts w:ascii="Calibri" w:eastAsia="Times New Roman" w:hAnsi="Calibri" w:cs="Calibri"/>
                <w:sz w:val="20"/>
                <w:szCs w:val="20"/>
                <w:lang w:val="en-GB" w:eastAsia="it-IT"/>
              </w:rPr>
            </w:pPr>
            <w:r w:rsidRPr="00CF1B1E">
              <w:rPr>
                <w:rFonts w:ascii="Calibri" w:eastAsia="Calibri" w:hAnsi="Calibri" w:cs="Calibri"/>
                <w:sz w:val="20"/>
                <w:szCs w:val="20"/>
                <w:lang w:val="en-GB" w:eastAsia="it-IT"/>
              </w:rPr>
              <w:t>Article 57-</w:t>
            </w:r>
            <w:r w:rsidRPr="00CF1B1E">
              <w:rPr>
                <w:rFonts w:ascii="Calibri" w:eastAsia="Calibri" w:hAnsi="Calibri" w:cs="Calibri"/>
                <w:i/>
                <w:sz w:val="20"/>
                <w:szCs w:val="20"/>
                <w:lang w:val="en-GB" w:eastAsia="it-IT"/>
              </w:rPr>
              <w:t xml:space="preserve">bis </w:t>
            </w:r>
            <w:r w:rsidRPr="00CF1B1E">
              <w:rPr>
                <w:rFonts w:ascii="Calibri" w:eastAsia="Calibri" w:hAnsi="Calibri" w:cs="Calibri"/>
                <w:sz w:val="20"/>
                <w:szCs w:val="20"/>
                <w:lang w:val="en-GB" w:eastAsia="it-IT"/>
              </w:rPr>
              <w:t>of decree-law no. 50 of 24 April 2017, converted with amendments by law no. 96 of 21 June 2017, and modified by article 4 of decree-law no. 148 of 16 October 2017, converted with amendments by law no. 172 of 4 December 2017. 172</w:t>
            </w:r>
          </w:p>
        </w:tc>
        <w:tc>
          <w:tcPr>
            <w:tcW w:w="1535" w:type="dxa"/>
            <w:tcBorders>
              <w:top w:val="nil"/>
              <w:left w:val="nil"/>
              <w:bottom w:val="single" w:sz="4" w:space="0" w:color="auto"/>
              <w:right w:val="single" w:sz="4" w:space="0" w:color="auto"/>
            </w:tcBorders>
            <w:shd w:val="clear" w:color="auto" w:fill="auto"/>
            <w:noWrap/>
            <w:vAlign w:val="center"/>
            <w:hideMark/>
          </w:tcPr>
          <w:p w:rsidR="00BF64AB" w:rsidRPr="00CF1B1E" w:rsidRDefault="00362408" w:rsidP="00BF64AB">
            <w:pPr>
              <w:spacing w:after="0" w:line="240" w:lineRule="auto"/>
              <w:jc w:val="center"/>
              <w:rPr>
                <w:rFonts w:ascii="Calibri" w:eastAsia="Times New Roman" w:hAnsi="Calibri" w:cs="Calibri"/>
                <w:color w:val="000000"/>
                <w:lang w:val="en-GB" w:eastAsia="it-IT"/>
              </w:rPr>
            </w:pPr>
            <w:r w:rsidRPr="00CF1B1E">
              <w:rPr>
                <w:rFonts w:ascii="Calibri" w:eastAsia="Calibri" w:hAnsi="Calibri" w:cs="Calibri"/>
                <w:color w:val="000000"/>
                <w:lang w:val="en-GB" w:eastAsia="it-IT"/>
              </w:rPr>
              <w:t xml:space="preserve">            € 65,429 </w:t>
            </w:r>
          </w:p>
        </w:tc>
      </w:tr>
      <w:tr w:rsidR="00C820FB" w:rsidRPr="00CF1B1E" w:rsidTr="00BF64AB">
        <w:trPr>
          <w:trHeight w:val="514"/>
        </w:trPr>
        <w:tc>
          <w:tcPr>
            <w:tcW w:w="5148" w:type="dxa"/>
            <w:tcBorders>
              <w:top w:val="nil"/>
              <w:left w:val="single" w:sz="4" w:space="0" w:color="auto"/>
              <w:bottom w:val="single" w:sz="4" w:space="0" w:color="auto"/>
              <w:right w:val="single" w:sz="4" w:space="0" w:color="auto"/>
            </w:tcBorders>
            <w:shd w:val="clear" w:color="auto" w:fill="auto"/>
            <w:noWrap/>
            <w:vAlign w:val="center"/>
            <w:hideMark/>
          </w:tcPr>
          <w:p w:rsidR="00BF64AB" w:rsidRPr="00CF1B1E" w:rsidRDefault="00362408" w:rsidP="00BF64AB">
            <w:pPr>
              <w:spacing w:after="0" w:line="240" w:lineRule="auto"/>
              <w:rPr>
                <w:rFonts w:ascii="Calibri" w:eastAsia="Times New Roman" w:hAnsi="Calibri" w:cs="Calibri"/>
                <w:color w:val="000000"/>
                <w:lang w:val="en-GB" w:eastAsia="it-IT"/>
              </w:rPr>
            </w:pPr>
            <w:r w:rsidRPr="00CF1B1E">
              <w:rPr>
                <w:rFonts w:ascii="Calibri" w:eastAsia="Calibri" w:hAnsi="Calibri" w:cs="Calibri"/>
                <w:color w:val="000000"/>
                <w:lang w:val="en-GB" w:eastAsia="it-IT"/>
              </w:rPr>
              <w:t>Tax credit on training expenses for Industry 4.0 plan</w:t>
            </w:r>
          </w:p>
        </w:tc>
        <w:tc>
          <w:tcPr>
            <w:tcW w:w="2908" w:type="dxa"/>
            <w:tcBorders>
              <w:top w:val="nil"/>
              <w:left w:val="nil"/>
              <w:bottom w:val="single" w:sz="4" w:space="0" w:color="auto"/>
              <w:right w:val="single" w:sz="4" w:space="0" w:color="auto"/>
            </w:tcBorders>
            <w:shd w:val="clear" w:color="auto" w:fill="auto"/>
            <w:vAlign w:val="bottom"/>
            <w:hideMark/>
          </w:tcPr>
          <w:p w:rsidR="00BF64AB" w:rsidRPr="00CF1B1E" w:rsidRDefault="00362408" w:rsidP="00BF64AB">
            <w:pPr>
              <w:spacing w:after="0" w:line="240" w:lineRule="auto"/>
              <w:rPr>
                <w:rFonts w:ascii="Calibri" w:eastAsia="Times New Roman" w:hAnsi="Calibri" w:cs="Calibri"/>
                <w:sz w:val="20"/>
                <w:szCs w:val="20"/>
                <w:lang w:val="en-GB" w:eastAsia="it-IT"/>
              </w:rPr>
            </w:pPr>
            <w:r w:rsidRPr="00CF1B1E">
              <w:rPr>
                <w:rFonts w:ascii="Calibri" w:eastAsia="Calibri" w:hAnsi="Calibri" w:cs="Calibri"/>
                <w:sz w:val="20"/>
                <w:szCs w:val="20"/>
                <w:lang w:val="en-GB" w:eastAsia="it-IT"/>
              </w:rPr>
              <w:t>Art. 1, paragraphs 46 - 56, Law no. 205 of 27 December 2017. 205</w:t>
            </w:r>
          </w:p>
        </w:tc>
        <w:tc>
          <w:tcPr>
            <w:tcW w:w="1535" w:type="dxa"/>
            <w:tcBorders>
              <w:top w:val="nil"/>
              <w:left w:val="nil"/>
              <w:bottom w:val="single" w:sz="4" w:space="0" w:color="auto"/>
              <w:right w:val="single" w:sz="4" w:space="0" w:color="auto"/>
            </w:tcBorders>
            <w:shd w:val="clear" w:color="auto" w:fill="auto"/>
            <w:noWrap/>
            <w:vAlign w:val="bottom"/>
            <w:hideMark/>
          </w:tcPr>
          <w:p w:rsidR="00BF64AB" w:rsidRPr="00CF1B1E" w:rsidRDefault="00362408" w:rsidP="00BF64AB">
            <w:pPr>
              <w:spacing w:after="0" w:line="240" w:lineRule="auto"/>
              <w:rPr>
                <w:rFonts w:ascii="Calibri" w:eastAsia="Times New Roman" w:hAnsi="Calibri" w:cs="Calibri"/>
                <w:color w:val="000000"/>
                <w:lang w:val="en-GB" w:eastAsia="it-IT"/>
              </w:rPr>
            </w:pPr>
            <w:r w:rsidRPr="00CF1B1E">
              <w:rPr>
                <w:rFonts w:ascii="Calibri" w:eastAsia="Calibri" w:hAnsi="Calibri" w:cs="Calibri"/>
                <w:color w:val="000000"/>
                <w:lang w:val="en-GB" w:eastAsia="it-IT"/>
              </w:rPr>
              <w:t xml:space="preserve">          € 163,386 </w:t>
            </w:r>
          </w:p>
        </w:tc>
      </w:tr>
    </w:tbl>
    <w:p w:rsidR="00BF64AB" w:rsidRPr="00CF1B1E" w:rsidRDefault="00BF64AB" w:rsidP="00BF64AB">
      <w:pPr>
        <w:tabs>
          <w:tab w:val="left" w:pos="4537"/>
          <w:tab w:val="right" w:pos="6804"/>
        </w:tabs>
        <w:spacing w:after="0" w:line="276" w:lineRule="auto"/>
        <w:jc w:val="both"/>
        <w:rPr>
          <w:rFonts w:ascii="Arial" w:eastAsia="Times New Roman" w:hAnsi="Arial" w:cs="Arial"/>
          <w:bCs/>
          <w:sz w:val="16"/>
          <w:szCs w:val="16"/>
          <w:lang w:val="en-GB"/>
        </w:rPr>
      </w:pPr>
    </w:p>
    <w:p w:rsidR="00BF64AB" w:rsidRPr="00CF1B1E" w:rsidRDefault="00362408" w:rsidP="00BF64AB">
      <w:pPr>
        <w:tabs>
          <w:tab w:val="left" w:pos="4537"/>
          <w:tab w:val="right" w:pos="6804"/>
        </w:tabs>
        <w:spacing w:after="0" w:line="276" w:lineRule="auto"/>
        <w:jc w:val="both"/>
        <w:rPr>
          <w:rFonts w:ascii="Arial" w:eastAsia="Times New Roman" w:hAnsi="Arial" w:cs="Arial"/>
          <w:bCs/>
          <w:sz w:val="16"/>
          <w:szCs w:val="16"/>
          <w:lang w:val="en-GB"/>
        </w:rPr>
      </w:pPr>
      <w:r w:rsidRPr="00CF1B1E">
        <w:rPr>
          <w:rFonts w:ascii="Arial" w:eastAsia="Arial" w:hAnsi="Arial" w:cs="Arial"/>
          <w:bCs/>
          <w:sz w:val="16"/>
          <w:szCs w:val="16"/>
          <w:lang w:val="en-GB"/>
        </w:rPr>
        <w:t>The item related to other revenues decreased due to the reduction of non-ordinary revenues for the company</w:t>
      </w:r>
    </w:p>
    <w:p w:rsidR="00BF64AB" w:rsidRPr="00CF1B1E" w:rsidRDefault="00BF64AB" w:rsidP="00BF64AB">
      <w:pPr>
        <w:tabs>
          <w:tab w:val="left" w:pos="4537"/>
          <w:tab w:val="right" w:pos="6804"/>
        </w:tabs>
        <w:spacing w:after="0" w:line="276" w:lineRule="auto"/>
        <w:jc w:val="both"/>
        <w:rPr>
          <w:rFonts w:ascii="Arial" w:eastAsia="Times New Roman" w:hAnsi="Arial" w:cs="Arial"/>
          <w:bCs/>
          <w:sz w:val="16"/>
          <w:szCs w:val="16"/>
          <w:lang w:val="en-GB"/>
        </w:rPr>
      </w:pP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rPr>
      </w:pPr>
      <w:r w:rsidRPr="00CF1B1E">
        <w:rPr>
          <w:rFonts w:eastAsia="Arial"/>
          <w:b/>
          <w:bCs/>
          <w:color w:val="323E4F"/>
          <w:sz w:val="22"/>
          <w:szCs w:val="22"/>
          <w:u w:val="single"/>
          <w:lang w:val="en-GB" w:eastAsia="en-US"/>
        </w:rPr>
        <w:t>Costs of production</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bCs/>
          <w:sz w:val="16"/>
          <w:szCs w:val="16"/>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bCs/>
          <w:sz w:val="16"/>
          <w:szCs w:val="16"/>
          <w:lang w:val="en-GB"/>
        </w:rPr>
      </w:pPr>
      <w:r w:rsidRPr="00CF1B1E">
        <w:rPr>
          <w:rFonts w:ascii="Arial" w:eastAsia="Arial" w:hAnsi="Arial" w:cs="Arial"/>
          <w:bCs/>
          <w:sz w:val="16"/>
          <w:szCs w:val="16"/>
          <w:lang w:val="en-GB"/>
        </w:rPr>
        <w:t xml:space="preserve">The costs and expenses in category B of the profit and loss account, of € 22,552,823 (€ 15,402,804 as at 31 December 2017) which have been classified according to their nature, are shown net of returns, commercial discounts, rebates and bonuses, whereas financial discounts have been recorded under item C.16, constituting financial income. Costs for the purchases of assets include the ancillary purchasing expenses (transport, insurance, loading/unloading, etc.) if the supplier has included them within the purchase price of the relevant materials. Otherwise, these costs have been booked under costs for services (item B.7). It is stated that unrecoverable VAT has been incorporated in the asset purchase cost. Not only have the costs derived from invoices received from suppliers been charged to items B.6, B.7 and B.8, but also estimated amounts for which invoices have not yet been received, in relation to which specific accruals have been made. It should also be noted that, since costs have been classified according to their nature, the accruals made have been treated the same way. </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b/>
          <w:sz w:val="16"/>
          <w:szCs w:val="16"/>
          <w:u w:val="single"/>
          <w:lang w:val="en-GB"/>
        </w:rPr>
      </w:pP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rPr>
      </w:pPr>
      <w:r w:rsidRPr="00CF1B1E">
        <w:rPr>
          <w:rFonts w:eastAsia="Arial"/>
          <w:b/>
          <w:bCs/>
          <w:color w:val="323E4F"/>
          <w:sz w:val="22"/>
          <w:szCs w:val="22"/>
          <w:u w:val="single"/>
          <w:lang w:val="en-GB" w:eastAsia="en-US"/>
        </w:rPr>
        <w:t>Costs for Raw materials, Subsidiaries and consumables</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b/>
          <w:sz w:val="16"/>
          <w:szCs w:val="16"/>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Costs for raw materials, consumables and goods for resale amount to € 3,676,443 thousand (€ 2,387,063 thousand in the prior year). This cost is mainly made up of the costs for purchasing harnesses, equipment and material for the working teams.  </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b/>
          <w:sz w:val="16"/>
          <w:szCs w:val="16"/>
          <w:u w:val="single"/>
          <w:lang w:val="en-GB"/>
        </w:rPr>
      </w:pP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rPr>
      </w:pPr>
      <w:r w:rsidRPr="00CF1B1E">
        <w:rPr>
          <w:rFonts w:eastAsia="Arial"/>
          <w:b/>
          <w:bCs/>
          <w:color w:val="323E4F"/>
          <w:sz w:val="22"/>
          <w:szCs w:val="22"/>
          <w:u w:val="single"/>
          <w:lang w:val="en-GB" w:eastAsia="en-US"/>
        </w:rPr>
        <w:t>Costs for services</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hAnsi="Arial" w:cs="Arial"/>
          <w:lang w:val="en-GB"/>
        </w:rPr>
      </w:pPr>
      <w:r w:rsidRPr="00CF1B1E">
        <w:rPr>
          <w:rFonts w:ascii="Arial" w:eastAsia="Arial" w:hAnsi="Arial" w:cs="Arial"/>
          <w:sz w:val="16"/>
          <w:szCs w:val="16"/>
          <w:lang w:val="en-GB"/>
        </w:rPr>
        <w:t>Costs for services are shown as equal to € 6,181,335 thousand (€ 4,349,861 thousand in the prior year). This item consists mainly of consultancy costs relating to administrative staff (€ 541,726), business consultancy costs (€ 1,230,981 thousand), temporary staff costs (€ 197,194), and expense reimbursement for workers, collaborators and coordinators (€ 394,678), labour costs at construction sites (€ 290,419), waste disposal costs (€ 201,670), insurance costs (€ 52,194), fuel costs (€ 267,760), general travel expenses (Euro 1,166,764), entertainment and advertising expenses (€ 565,005 thousand) and utility costs (€ 206,290).</w:t>
      </w:r>
    </w:p>
    <w:p w:rsidR="00BF64AB" w:rsidRPr="00CF1B1E" w:rsidRDefault="00BF64AB"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eastAsia="en-US"/>
        </w:rPr>
      </w:pP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rPr>
      </w:pPr>
      <w:r w:rsidRPr="00CF1B1E">
        <w:rPr>
          <w:rFonts w:eastAsia="Arial"/>
          <w:b/>
          <w:bCs/>
          <w:color w:val="323E4F"/>
          <w:sz w:val="22"/>
          <w:szCs w:val="22"/>
          <w:u w:val="single"/>
          <w:lang w:val="en-GB" w:eastAsia="en-US"/>
        </w:rPr>
        <w:t>Costs for leased assets</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b/>
          <w:sz w:val="16"/>
          <w:szCs w:val="16"/>
          <w:u w:val="single"/>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This item is made up of fees for the rental of the buildings for direct operating offices for € 551,417, fees for the use of software licenses for € 124,437, site equipment rental for € 234,464, and the rental of cars, vans, equipment and other accessories for € 525,705. </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b/>
          <w:sz w:val="16"/>
          <w:szCs w:val="16"/>
          <w:u w:val="single"/>
          <w:lang w:val="en-GB"/>
        </w:rPr>
      </w:pP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rPr>
      </w:pPr>
      <w:r w:rsidRPr="00CF1B1E">
        <w:rPr>
          <w:rFonts w:eastAsia="Arial"/>
          <w:b/>
          <w:bCs/>
          <w:color w:val="323E4F"/>
          <w:sz w:val="22"/>
          <w:szCs w:val="22"/>
          <w:u w:val="single"/>
          <w:lang w:val="en-GB" w:eastAsia="en-US"/>
        </w:rPr>
        <w:t>Personnel costs</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b/>
          <w:sz w:val="16"/>
          <w:szCs w:val="16"/>
          <w:u w:val="single"/>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40" w:lineRule="auto"/>
        <w:jc w:val="both"/>
        <w:rPr>
          <w:rFonts w:ascii="Arial" w:eastAsia="Times New Roman" w:hAnsi="Arial" w:cs="Arial"/>
          <w:sz w:val="16"/>
          <w:szCs w:val="16"/>
          <w:lang w:val="en-GB"/>
        </w:rPr>
      </w:pPr>
      <w:r w:rsidRPr="00CF1B1E">
        <w:rPr>
          <w:rFonts w:ascii="Arial" w:eastAsia="Arial" w:hAnsi="Arial" w:cs="Arial"/>
          <w:sz w:val="16"/>
          <w:szCs w:val="16"/>
          <w:lang w:val="en-GB"/>
        </w:rPr>
        <w:t>Personnel costs are recorded under production costs in the income statement for a total of € 10,794,126 (€ 7</w:t>
      </w:r>
      <w:r w:rsidR="00201475">
        <w:rPr>
          <w:rFonts w:ascii="Arial" w:eastAsia="Arial" w:hAnsi="Arial" w:cs="Arial"/>
          <w:sz w:val="16"/>
          <w:szCs w:val="16"/>
          <w:lang w:val="en-GB"/>
        </w:rPr>
        <w:t>,</w:t>
      </w:r>
      <w:r w:rsidRPr="00CF1B1E">
        <w:rPr>
          <w:rFonts w:ascii="Arial" w:eastAsia="Arial" w:hAnsi="Arial" w:cs="Arial"/>
          <w:sz w:val="16"/>
          <w:szCs w:val="16"/>
          <w:lang w:val="en-GB"/>
        </w:rPr>
        <w:t>527</w:t>
      </w:r>
      <w:r w:rsidR="00201475">
        <w:rPr>
          <w:rFonts w:ascii="Arial" w:eastAsia="Arial" w:hAnsi="Arial" w:cs="Arial"/>
          <w:sz w:val="16"/>
          <w:szCs w:val="16"/>
          <w:lang w:val="en-GB"/>
        </w:rPr>
        <w:t>,</w:t>
      </w:r>
      <w:r w:rsidRPr="00CF1B1E">
        <w:rPr>
          <w:rFonts w:ascii="Arial" w:eastAsia="Arial" w:hAnsi="Arial" w:cs="Arial"/>
          <w:sz w:val="16"/>
          <w:szCs w:val="16"/>
          <w:lang w:val="en-GB"/>
        </w:rPr>
        <w:t xml:space="preserve">376 as at 31 December 2017). The breakdown of these costs is already supplied in the profit and loss account. </w:t>
      </w: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40"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 item includes the entire cost of employees, including meritorious improvements, contingency adjustments, the cost of unused holidays and provisions required by law and collective agreements. In addition, the “Other costs” item included the cost for temporary work of € 747,349 which, as at 31 December 2017, had been reclassified to the item “Costs for services” for € 648,661.  </w:t>
      </w: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The table below shows the number of employees divided by employment category.</w:t>
      </w: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lastRenderedPageBreak/>
        <w:t>Table 1.26</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p>
    <w:tbl>
      <w:tblPr>
        <w:tblW w:w="8364" w:type="dxa"/>
        <w:tblLook w:val="04A0" w:firstRow="1" w:lastRow="0" w:firstColumn="1" w:lastColumn="0" w:noHBand="0" w:noVBand="1"/>
      </w:tblPr>
      <w:tblGrid>
        <w:gridCol w:w="1701"/>
        <w:gridCol w:w="2694"/>
        <w:gridCol w:w="2409"/>
        <w:gridCol w:w="1560"/>
      </w:tblGrid>
      <w:tr w:rsidR="00C820FB" w:rsidRPr="00CF1B1E" w:rsidTr="00BF64AB">
        <w:trPr>
          <w:trHeight w:val="300"/>
        </w:trPr>
        <w:tc>
          <w:tcPr>
            <w:tcW w:w="1701" w:type="dxa"/>
            <w:tcBorders>
              <w:top w:val="single" w:sz="12" w:space="0" w:color="002060"/>
              <w:left w:val="single" w:sz="12" w:space="0" w:color="002060"/>
              <w:bottom w:val="single" w:sz="12" w:space="0" w:color="002060"/>
              <w:right w:val="single" w:sz="12" w:space="0" w:color="002060"/>
            </w:tcBorders>
            <w:shd w:val="clear" w:color="000000" w:fill="052F61"/>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Times New Roman" w:hAnsi="Arial" w:cs="Arial"/>
                <w:b/>
                <w:bCs/>
                <w:color w:val="FFFFFF"/>
                <w:sz w:val="16"/>
                <w:szCs w:val="16"/>
                <w:lang w:val="en-GB"/>
              </w:rPr>
              <w:t> </w:t>
            </w:r>
          </w:p>
        </w:tc>
        <w:tc>
          <w:tcPr>
            <w:tcW w:w="2694" w:type="dxa"/>
            <w:tcBorders>
              <w:top w:val="single" w:sz="12" w:space="0" w:color="002060"/>
              <w:left w:val="single" w:sz="12" w:space="0" w:color="002060"/>
              <w:bottom w:val="single" w:sz="12" w:space="0" w:color="002060"/>
              <w:right w:val="single" w:sz="12" w:space="0" w:color="002060"/>
            </w:tcBorders>
            <w:shd w:val="clear" w:color="000000" w:fill="052F61"/>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31.12.2018</w:t>
            </w:r>
          </w:p>
        </w:tc>
        <w:tc>
          <w:tcPr>
            <w:tcW w:w="2409" w:type="dxa"/>
            <w:tcBorders>
              <w:top w:val="single" w:sz="12" w:space="0" w:color="002060"/>
              <w:left w:val="single" w:sz="12" w:space="0" w:color="002060"/>
              <w:bottom w:val="single" w:sz="12" w:space="0" w:color="002060"/>
              <w:right w:val="single" w:sz="12" w:space="0" w:color="002060"/>
            </w:tcBorders>
            <w:shd w:val="clear" w:color="000000" w:fill="052F61"/>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31.12.2017</w:t>
            </w:r>
          </w:p>
        </w:tc>
        <w:tc>
          <w:tcPr>
            <w:tcW w:w="1560" w:type="dxa"/>
            <w:tcBorders>
              <w:top w:val="single" w:sz="12" w:space="0" w:color="002060"/>
              <w:left w:val="single" w:sz="12" w:space="0" w:color="002060"/>
              <w:bottom w:val="single" w:sz="12" w:space="0" w:color="002060"/>
              <w:right w:val="single" w:sz="12" w:space="0" w:color="002060"/>
            </w:tcBorders>
            <w:shd w:val="clear" w:color="000000" w:fill="052F61"/>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Average for the year</w:t>
            </w:r>
          </w:p>
        </w:tc>
      </w:tr>
      <w:tr w:rsidR="00C820FB" w:rsidRPr="00CF1B1E" w:rsidTr="00BF64AB">
        <w:trPr>
          <w:trHeight w:val="300"/>
        </w:trPr>
        <w:tc>
          <w:tcPr>
            <w:tcW w:w="1701" w:type="dxa"/>
            <w:tcBorders>
              <w:top w:val="single" w:sz="12" w:space="0" w:color="002060"/>
              <w:left w:val="single" w:sz="12" w:space="0" w:color="4472C4" w:themeColor="accent1"/>
              <w:bottom w:val="single" w:sz="12" w:space="0" w:color="4472C4" w:themeColor="accent1"/>
              <w:right w:val="single" w:sz="12" w:space="0" w:color="4472C4" w:themeColor="accent1"/>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Executives / Middle Managers</w:t>
            </w:r>
          </w:p>
        </w:tc>
        <w:tc>
          <w:tcPr>
            <w:tcW w:w="2694" w:type="dxa"/>
            <w:tcBorders>
              <w:top w:val="single" w:sz="12" w:space="0" w:color="002060"/>
              <w:left w:val="single" w:sz="12" w:space="0" w:color="4472C4" w:themeColor="accent1"/>
              <w:bottom w:val="single" w:sz="12" w:space="0" w:color="4472C4" w:themeColor="accent1"/>
              <w:right w:val="single" w:sz="12" w:space="0" w:color="4472C4" w:themeColor="accent1"/>
            </w:tcBorders>
            <w:shd w:val="clear" w:color="000000" w:fill="B1D2FB"/>
            <w:noWrap/>
            <w:vAlign w:val="center"/>
            <w:hideMark/>
          </w:tcPr>
          <w:p w:rsidR="00BF64AB" w:rsidRPr="00CF1B1E" w:rsidRDefault="00362408" w:rsidP="00BF64AB">
            <w:pPr>
              <w:spacing w:after="0" w:line="276" w:lineRule="auto"/>
              <w:jc w:val="right"/>
              <w:rPr>
                <w:rFonts w:ascii="Arial" w:eastAsia="Times New Roman" w:hAnsi="Arial" w:cs="Arial"/>
                <w:color w:val="000000"/>
                <w:sz w:val="16"/>
                <w:szCs w:val="16"/>
                <w:lang w:val="en-GB"/>
              </w:rPr>
            </w:pPr>
            <w:r w:rsidRPr="00CF1B1E">
              <w:rPr>
                <w:rFonts w:ascii="Arial" w:eastAsia="Times New Roman" w:hAnsi="Arial" w:cs="Arial"/>
                <w:color w:val="000000"/>
                <w:sz w:val="16"/>
                <w:szCs w:val="16"/>
                <w:lang w:val="en-GB"/>
              </w:rPr>
              <w:t>-</w:t>
            </w:r>
          </w:p>
        </w:tc>
        <w:tc>
          <w:tcPr>
            <w:tcW w:w="2409" w:type="dxa"/>
            <w:tcBorders>
              <w:top w:val="single" w:sz="12" w:space="0" w:color="002060"/>
              <w:left w:val="single" w:sz="12" w:space="0" w:color="4472C4" w:themeColor="accent1"/>
              <w:bottom w:val="single" w:sz="12" w:space="0" w:color="4472C4" w:themeColor="accent1"/>
              <w:right w:val="single" w:sz="12" w:space="0" w:color="4472C4" w:themeColor="accent1"/>
            </w:tcBorders>
            <w:shd w:val="clear" w:color="000000" w:fill="B1D2FB"/>
            <w:noWrap/>
            <w:vAlign w:val="center"/>
            <w:hideMark/>
          </w:tcPr>
          <w:p w:rsidR="00BF64AB" w:rsidRPr="00CF1B1E" w:rsidRDefault="00362408" w:rsidP="00BF64AB">
            <w:pPr>
              <w:spacing w:after="0" w:line="276" w:lineRule="auto"/>
              <w:jc w:val="right"/>
              <w:rPr>
                <w:rFonts w:ascii="Arial" w:eastAsia="Times New Roman" w:hAnsi="Arial" w:cs="Arial"/>
                <w:color w:val="000000"/>
                <w:sz w:val="16"/>
                <w:szCs w:val="16"/>
                <w:lang w:val="en-GB"/>
              </w:rPr>
            </w:pPr>
            <w:r w:rsidRPr="00CF1B1E">
              <w:rPr>
                <w:rFonts w:ascii="Arial" w:eastAsia="Times New Roman" w:hAnsi="Arial" w:cs="Arial"/>
                <w:color w:val="000000"/>
                <w:sz w:val="16"/>
                <w:szCs w:val="16"/>
                <w:lang w:val="en-GB"/>
              </w:rPr>
              <w:t>-</w:t>
            </w:r>
          </w:p>
        </w:tc>
        <w:tc>
          <w:tcPr>
            <w:tcW w:w="1560" w:type="dxa"/>
            <w:tcBorders>
              <w:top w:val="single" w:sz="12" w:space="0" w:color="002060"/>
              <w:left w:val="single" w:sz="12" w:space="0" w:color="4472C4" w:themeColor="accent1"/>
              <w:bottom w:val="single" w:sz="12" w:space="0" w:color="4472C4" w:themeColor="accent1"/>
              <w:right w:val="single" w:sz="12" w:space="0" w:color="4472C4" w:themeColor="accent1"/>
            </w:tcBorders>
            <w:shd w:val="clear" w:color="000000" w:fill="B1D2FB"/>
            <w:noWrap/>
            <w:vAlign w:val="center"/>
            <w:hideMark/>
          </w:tcPr>
          <w:p w:rsidR="00BF64AB" w:rsidRPr="00CF1B1E" w:rsidRDefault="00362408" w:rsidP="00BF64AB">
            <w:pPr>
              <w:spacing w:after="0" w:line="276" w:lineRule="auto"/>
              <w:jc w:val="right"/>
              <w:rPr>
                <w:rFonts w:ascii="Arial" w:eastAsia="Times New Roman" w:hAnsi="Arial" w:cs="Arial"/>
                <w:color w:val="000000"/>
                <w:sz w:val="16"/>
                <w:szCs w:val="16"/>
                <w:lang w:val="en-GB"/>
              </w:rPr>
            </w:pPr>
            <w:r w:rsidRPr="00CF1B1E">
              <w:rPr>
                <w:rFonts w:ascii="Arial" w:eastAsia="Times New Roman" w:hAnsi="Arial" w:cs="Arial"/>
                <w:color w:val="000000"/>
                <w:sz w:val="16"/>
                <w:szCs w:val="16"/>
                <w:lang w:val="en-GB"/>
              </w:rPr>
              <w:t xml:space="preserve">-     </w:t>
            </w:r>
          </w:p>
        </w:tc>
      </w:tr>
      <w:tr w:rsidR="00C820FB" w:rsidRPr="00CF1B1E" w:rsidTr="00BF64AB">
        <w:trPr>
          <w:trHeight w:val="300"/>
        </w:trPr>
        <w:tc>
          <w:tcPr>
            <w:tcW w:w="170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Office Staff</w:t>
            </w:r>
          </w:p>
        </w:tc>
        <w:tc>
          <w:tcPr>
            <w:tcW w:w="269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37</w:t>
            </w:r>
          </w:p>
        </w:tc>
        <w:tc>
          <w:tcPr>
            <w:tcW w:w="240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32 </w:t>
            </w:r>
          </w:p>
        </w:tc>
        <w:tc>
          <w:tcPr>
            <w:tcW w:w="156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35   </w:t>
            </w:r>
          </w:p>
        </w:tc>
      </w:tr>
      <w:tr w:rsidR="00C820FB" w:rsidRPr="00CF1B1E" w:rsidTr="00BF64AB">
        <w:trPr>
          <w:trHeight w:val="300"/>
        </w:trPr>
        <w:tc>
          <w:tcPr>
            <w:tcW w:w="170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Workers</w:t>
            </w:r>
          </w:p>
        </w:tc>
        <w:tc>
          <w:tcPr>
            <w:tcW w:w="269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000000" w:fill="B1D2FB"/>
            <w:noWrap/>
            <w:vAlign w:val="center"/>
            <w:hideMark/>
          </w:tcPr>
          <w:p w:rsidR="00BF64AB" w:rsidRPr="00CF1B1E" w:rsidRDefault="00362408" w:rsidP="00BF64AB">
            <w:pPr>
              <w:spacing w:after="0" w:line="276" w:lineRule="auto"/>
              <w:jc w:val="right"/>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238</w:t>
            </w:r>
          </w:p>
        </w:tc>
        <w:tc>
          <w:tcPr>
            <w:tcW w:w="240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000000" w:fill="B1D2FB"/>
            <w:noWrap/>
            <w:vAlign w:val="center"/>
            <w:hideMark/>
          </w:tcPr>
          <w:p w:rsidR="00BF64AB" w:rsidRPr="00CF1B1E" w:rsidRDefault="00362408" w:rsidP="00BF64AB">
            <w:pPr>
              <w:spacing w:after="0" w:line="276" w:lineRule="auto"/>
              <w:jc w:val="right"/>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155</w:t>
            </w:r>
          </w:p>
        </w:tc>
        <w:tc>
          <w:tcPr>
            <w:tcW w:w="156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000000" w:fill="B1D2FB"/>
            <w:noWrap/>
            <w:vAlign w:val="center"/>
            <w:hideMark/>
          </w:tcPr>
          <w:p w:rsidR="00BF64AB" w:rsidRPr="00CF1B1E" w:rsidRDefault="00362408" w:rsidP="00BF64AB">
            <w:pPr>
              <w:spacing w:after="0" w:line="276" w:lineRule="auto"/>
              <w:jc w:val="right"/>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197   </w:t>
            </w:r>
          </w:p>
        </w:tc>
      </w:tr>
      <w:tr w:rsidR="00C820FB" w:rsidRPr="00CF1B1E" w:rsidTr="00BF64AB">
        <w:trPr>
          <w:trHeight w:val="300"/>
        </w:trPr>
        <w:tc>
          <w:tcPr>
            <w:tcW w:w="170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Total</w:t>
            </w:r>
          </w:p>
        </w:tc>
        <w:tc>
          <w:tcPr>
            <w:tcW w:w="269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275</w:t>
            </w:r>
          </w:p>
        </w:tc>
        <w:tc>
          <w:tcPr>
            <w:tcW w:w="240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187</w:t>
            </w:r>
          </w:p>
        </w:tc>
        <w:tc>
          <w:tcPr>
            <w:tcW w:w="156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noWrap/>
            <w:vAlign w:val="center"/>
            <w:hideMark/>
          </w:tcPr>
          <w:p w:rsidR="00BF64AB" w:rsidRPr="00CF1B1E" w:rsidRDefault="00362408" w:rsidP="00BF64AB">
            <w:pPr>
              <w:spacing w:after="0" w:line="276" w:lineRule="auto"/>
              <w:jc w:val="right"/>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 xml:space="preserve">232   </w:t>
            </w:r>
          </w:p>
        </w:tc>
      </w:tr>
    </w:tbl>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rPr>
      </w:pPr>
      <w:r w:rsidRPr="00CF1B1E">
        <w:rPr>
          <w:rFonts w:eastAsia="Arial"/>
          <w:b/>
          <w:bCs/>
          <w:color w:val="323E4F"/>
          <w:sz w:val="22"/>
          <w:szCs w:val="22"/>
          <w:u w:val="single"/>
          <w:lang w:val="en-GB" w:eastAsia="en-US"/>
        </w:rPr>
        <w:t>Depreciation, amortization and write-downs</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b/>
          <w:sz w:val="16"/>
          <w:szCs w:val="16"/>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40"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 breakdown between the four sub-categories is already shown on the face of the profit and loss account. </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40" w:lineRule="auto"/>
        <w:jc w:val="both"/>
        <w:rPr>
          <w:rFonts w:ascii="Arial" w:eastAsia="Times New Roman" w:hAnsi="Arial" w:cs="Arial"/>
          <w:sz w:val="16"/>
          <w:szCs w:val="16"/>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40" w:lineRule="auto"/>
        <w:jc w:val="both"/>
        <w:rPr>
          <w:rFonts w:ascii="Arial" w:eastAsia="Times New Roman" w:hAnsi="Arial" w:cs="Arial"/>
          <w:sz w:val="16"/>
          <w:szCs w:val="16"/>
          <w:lang w:val="en-GB"/>
        </w:rPr>
      </w:pPr>
      <w:r w:rsidRPr="00CF1B1E">
        <w:rPr>
          <w:rFonts w:ascii="Arial" w:eastAsia="Arial" w:hAnsi="Arial" w:cs="Arial"/>
          <w:sz w:val="16"/>
          <w:szCs w:val="16"/>
          <w:lang w:val="en-GB"/>
        </w:rPr>
        <w:t>The item “write-down of receivables shown under current assets” is made up of the provision for bad debts accounted for in the year by the Parent Company and by Edac Biella S.r.l.</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u w:val="single"/>
          <w:lang w:val="en-GB"/>
        </w:rPr>
      </w:pP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eastAsia="en-US"/>
        </w:rPr>
      </w:pPr>
      <w:r w:rsidRPr="00CF1B1E">
        <w:rPr>
          <w:rFonts w:eastAsia="Arial"/>
          <w:b/>
          <w:bCs/>
          <w:color w:val="323E4F"/>
          <w:sz w:val="22"/>
          <w:szCs w:val="22"/>
          <w:u w:val="single"/>
          <w:lang w:val="en-GB" w:eastAsia="en-US"/>
        </w:rPr>
        <w:t>Change in inventory levels of raw materials, consumables and goods for resale</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hAnsi="Arial" w:cs="Arial"/>
          <w:b/>
          <w:bCs/>
          <w:color w:val="323E4F" w:themeColor="text2" w:themeShade="BF"/>
          <w:sz w:val="16"/>
          <w:szCs w:val="16"/>
          <w:u w:val="single"/>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 change in the Group's consolidated inventories amounts to € 724,574, of which € 672,872 only referring to the Parent Company due to the increase in the "Rope Operator Kit" and the building inventory. </w:t>
      </w:r>
    </w:p>
    <w:p w:rsidR="00BF64AB" w:rsidRPr="00CF1B1E" w:rsidRDefault="00BF64AB"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16"/>
          <w:szCs w:val="16"/>
          <w:u w:val="single"/>
          <w:lang w:val="en-GB" w:eastAsia="en-US"/>
        </w:rPr>
      </w:pP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rPr>
      </w:pPr>
      <w:r w:rsidRPr="00CF1B1E">
        <w:rPr>
          <w:rFonts w:eastAsia="Arial"/>
          <w:b/>
          <w:bCs/>
          <w:color w:val="323E4F"/>
          <w:sz w:val="22"/>
          <w:szCs w:val="22"/>
          <w:u w:val="single"/>
          <w:lang w:val="en-GB" w:eastAsia="en-US"/>
        </w:rPr>
        <w:t>Other operating costs</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b/>
          <w:sz w:val="16"/>
          <w:szCs w:val="16"/>
          <w:u w:val="single"/>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The item “Other operating expenses” shows a balance of € 463,072 (€ 380,222 for the same period of the previous year) and is mainly composed of € 140,536, recorded in the financial statements of the Parent Company, relating to extraordinary losses related to receivables issued in 2018 pertaining to the previous year,  € 111,511 relating to sanctions, penalties and fines mainly for the Edi</w:t>
      </w:r>
      <w:r w:rsidR="00DD77FC" w:rsidRPr="00CF1B1E">
        <w:rPr>
          <w:rFonts w:ascii="Arial" w:eastAsia="Arial" w:hAnsi="Arial" w:cs="Arial"/>
          <w:sz w:val="16"/>
          <w:szCs w:val="16"/>
          <w:lang w:val="en-GB"/>
        </w:rPr>
        <w:t>lzia</w:t>
      </w:r>
      <w:r w:rsidRPr="00CF1B1E">
        <w:rPr>
          <w:rFonts w:ascii="Arial" w:eastAsia="Arial" w:hAnsi="Arial" w:cs="Arial"/>
          <w:sz w:val="16"/>
          <w:szCs w:val="16"/>
          <w:lang w:val="en-GB"/>
        </w:rPr>
        <w:t>crobatica S.p.A., € 38,743 for contingent liabilities of various nature reclassified under this item and € 56,486 relating to entertainment expenses.</w:t>
      </w:r>
    </w:p>
    <w:p w:rsidR="00BF64AB" w:rsidRPr="00CF1B1E" w:rsidRDefault="00BF64AB"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eastAsia="en-US"/>
        </w:rPr>
      </w:pP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rPr>
      </w:pPr>
      <w:r w:rsidRPr="00CF1B1E">
        <w:rPr>
          <w:rFonts w:eastAsia="Arial"/>
          <w:b/>
          <w:bCs/>
          <w:color w:val="323E4F"/>
          <w:sz w:val="22"/>
          <w:szCs w:val="22"/>
          <w:u w:val="single"/>
          <w:lang w:val="en-GB" w:eastAsia="en-US"/>
        </w:rPr>
        <w:t>Interest and other financial charges</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40" w:lineRule="auto"/>
        <w:jc w:val="both"/>
        <w:rPr>
          <w:rFonts w:ascii="Arial" w:eastAsia="Times New Roman" w:hAnsi="Arial" w:cs="Arial"/>
          <w:b/>
          <w:sz w:val="16"/>
          <w:szCs w:val="16"/>
          <w:lang w:val="en-GB"/>
        </w:rPr>
      </w:pPr>
      <w:r w:rsidRPr="00CF1B1E">
        <w:rPr>
          <w:rFonts w:ascii="Arial" w:eastAsia="Arial" w:hAnsi="Arial" w:cs="Arial"/>
          <w:b/>
          <w:sz w:val="16"/>
          <w:szCs w:val="16"/>
          <w:lang w:val="en-GB"/>
        </w:rPr>
        <w:t>Other financial income</w:t>
      </w: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 item other financial income is composed of € 7,620 for a capital gain deriving from the sale of shares in the portfolio. </w:t>
      </w: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1.27</w:t>
      </w:r>
    </w:p>
    <w:tbl>
      <w:tblPr>
        <w:tblW w:w="7660" w:type="dxa"/>
        <w:tblLook w:val="04A0" w:firstRow="1" w:lastRow="0" w:firstColumn="1" w:lastColumn="0" w:noHBand="0" w:noVBand="1"/>
      </w:tblPr>
      <w:tblGrid>
        <w:gridCol w:w="5500"/>
        <w:gridCol w:w="2160"/>
      </w:tblGrid>
      <w:tr w:rsidR="00C820FB" w:rsidRPr="00CF1B1E" w:rsidTr="00BF64AB">
        <w:trPr>
          <w:trHeight w:val="300"/>
        </w:trPr>
        <w:tc>
          <w:tcPr>
            <w:tcW w:w="5500" w:type="dxa"/>
            <w:tcBorders>
              <w:top w:val="nil"/>
              <w:left w:val="nil"/>
              <w:bottom w:val="nil"/>
              <w:right w:val="nil"/>
            </w:tcBorders>
            <w:shd w:val="clear" w:color="auto" w:fill="auto"/>
            <w:noWrap/>
            <w:vAlign w:val="bottom"/>
            <w:hideMark/>
          </w:tcPr>
          <w:p w:rsidR="00BF64AB" w:rsidRPr="00CF1B1E" w:rsidRDefault="00BF64AB" w:rsidP="00BF64AB">
            <w:pPr>
              <w:spacing w:after="0" w:line="276" w:lineRule="auto"/>
              <w:rPr>
                <w:rFonts w:ascii="Times New Roman" w:eastAsia="Times New Roman" w:hAnsi="Times New Roman" w:cs="Times New Roman"/>
                <w:sz w:val="24"/>
                <w:szCs w:val="24"/>
                <w:lang w:val="en-GB"/>
              </w:rPr>
            </w:pPr>
          </w:p>
        </w:tc>
        <w:tc>
          <w:tcPr>
            <w:tcW w:w="2160" w:type="dxa"/>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31.12.2018</w:t>
            </w:r>
          </w:p>
        </w:tc>
      </w:tr>
      <w:tr w:rsidR="00C820FB" w:rsidRPr="00CF1B1E" w:rsidTr="00BF64AB">
        <w:trPr>
          <w:trHeight w:val="300"/>
        </w:trPr>
        <w:tc>
          <w:tcPr>
            <w:tcW w:w="5500" w:type="dxa"/>
            <w:tcBorders>
              <w:top w:val="single" w:sz="8" w:space="0" w:color="167AF3"/>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from securities included in fixed assets other than equity investments</w:t>
            </w:r>
          </w:p>
        </w:tc>
        <w:tc>
          <w:tcPr>
            <w:tcW w:w="2160" w:type="dxa"/>
            <w:tcBorders>
              <w:top w:val="single" w:sz="8" w:space="0" w:color="167AF3"/>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7,620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Total</w:t>
            </w:r>
          </w:p>
        </w:tc>
        <w:tc>
          <w:tcPr>
            <w:tcW w:w="21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 xml:space="preserve">                               7</w:t>
            </w:r>
            <w:r w:rsidR="00201475">
              <w:rPr>
                <w:rFonts w:ascii="Arial" w:eastAsia="Arial" w:hAnsi="Arial" w:cs="Arial"/>
                <w:b/>
                <w:bCs/>
                <w:color w:val="000000"/>
                <w:sz w:val="16"/>
                <w:szCs w:val="16"/>
                <w:lang w:val="en-GB"/>
              </w:rPr>
              <w:t>,</w:t>
            </w:r>
            <w:r w:rsidRPr="00CF1B1E">
              <w:rPr>
                <w:rFonts w:ascii="Arial" w:eastAsia="Arial" w:hAnsi="Arial" w:cs="Arial"/>
                <w:b/>
                <w:bCs/>
                <w:color w:val="000000"/>
                <w:sz w:val="16"/>
                <w:szCs w:val="16"/>
                <w:lang w:val="en-GB"/>
              </w:rPr>
              <w:t xml:space="preserve">620   </w:t>
            </w:r>
          </w:p>
        </w:tc>
      </w:tr>
    </w:tbl>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b/>
          <w:sz w:val="16"/>
          <w:szCs w:val="16"/>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b/>
          <w:sz w:val="16"/>
          <w:szCs w:val="16"/>
          <w:lang w:val="en-GB"/>
        </w:rPr>
      </w:pPr>
      <w:r w:rsidRPr="00CF1B1E">
        <w:rPr>
          <w:rFonts w:ascii="Arial" w:eastAsia="Arial" w:hAnsi="Arial" w:cs="Arial"/>
          <w:b/>
          <w:sz w:val="16"/>
          <w:szCs w:val="16"/>
          <w:lang w:val="en-GB"/>
        </w:rPr>
        <w:t>Income other than the above</w:t>
      </w: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 item includes interest income deriving from interest linked to payment concessions deferred over time to some customers of the Parent Company for € 13,121. </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b/>
          <w:sz w:val="16"/>
          <w:szCs w:val="16"/>
          <w:lang w:val="en-GB"/>
        </w:rPr>
      </w:pPr>
      <w:r w:rsidRPr="00CF1B1E">
        <w:rPr>
          <w:rFonts w:ascii="Arial" w:eastAsia="Arial" w:hAnsi="Arial" w:cs="Arial"/>
          <w:b/>
          <w:sz w:val="16"/>
          <w:szCs w:val="16"/>
          <w:lang w:val="en-GB"/>
        </w:rPr>
        <w:t>Interest and other financial charges</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b/>
          <w:sz w:val="16"/>
          <w:szCs w:val="16"/>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40" w:lineRule="auto"/>
        <w:jc w:val="both"/>
        <w:rPr>
          <w:rFonts w:ascii="Arial" w:eastAsia="Times New Roman" w:hAnsi="Arial" w:cs="Arial"/>
          <w:sz w:val="16"/>
          <w:szCs w:val="16"/>
          <w:lang w:val="en-GB"/>
        </w:rPr>
      </w:pPr>
      <w:r w:rsidRPr="00CF1B1E">
        <w:rPr>
          <w:rFonts w:ascii="Arial" w:eastAsia="Arial" w:hAnsi="Arial" w:cs="Arial"/>
          <w:sz w:val="16"/>
          <w:szCs w:val="16"/>
          <w:lang w:val="en-GB"/>
        </w:rPr>
        <w:t>This item, of € 314,736 (€ 102,197 as t 31 December 2018) includes mainly charges related to interest accrued on bonds and loans recorded under the item "Due to banks".</w:t>
      </w: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Details on key items of interest are provided below.</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1.28</w:t>
      </w:r>
    </w:p>
    <w:tbl>
      <w:tblPr>
        <w:tblW w:w="7660" w:type="dxa"/>
        <w:tblLook w:val="04A0" w:firstRow="1" w:lastRow="0" w:firstColumn="1" w:lastColumn="0" w:noHBand="0" w:noVBand="1"/>
      </w:tblPr>
      <w:tblGrid>
        <w:gridCol w:w="5500"/>
        <w:gridCol w:w="2160"/>
      </w:tblGrid>
      <w:tr w:rsidR="00C820FB" w:rsidRPr="00CF1B1E" w:rsidTr="00BF64AB">
        <w:trPr>
          <w:trHeight w:val="300"/>
        </w:trPr>
        <w:tc>
          <w:tcPr>
            <w:tcW w:w="5500" w:type="dxa"/>
            <w:tcBorders>
              <w:top w:val="nil"/>
              <w:left w:val="nil"/>
              <w:bottom w:val="nil"/>
              <w:right w:val="nil"/>
            </w:tcBorders>
            <w:shd w:val="clear" w:color="auto" w:fill="auto"/>
            <w:noWrap/>
            <w:vAlign w:val="bottom"/>
            <w:hideMark/>
          </w:tcPr>
          <w:p w:rsidR="00BF64AB" w:rsidRPr="00CF1B1E" w:rsidRDefault="00BF64AB" w:rsidP="00BF64AB">
            <w:pPr>
              <w:spacing w:after="0" w:line="276" w:lineRule="auto"/>
              <w:rPr>
                <w:rFonts w:ascii="Times New Roman" w:eastAsia="Times New Roman" w:hAnsi="Times New Roman" w:cs="Times New Roman"/>
                <w:sz w:val="24"/>
                <w:szCs w:val="24"/>
                <w:lang w:val="en-GB"/>
              </w:rPr>
            </w:pPr>
          </w:p>
        </w:tc>
        <w:tc>
          <w:tcPr>
            <w:tcW w:w="2160" w:type="dxa"/>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31.12.2018</w:t>
            </w:r>
          </w:p>
        </w:tc>
      </w:tr>
      <w:tr w:rsidR="00C820FB" w:rsidRPr="00CF1B1E" w:rsidTr="00BF64AB">
        <w:trPr>
          <w:trHeight w:val="300"/>
        </w:trPr>
        <w:tc>
          <w:tcPr>
            <w:tcW w:w="5500" w:type="dxa"/>
            <w:tcBorders>
              <w:top w:val="single" w:sz="8" w:space="0" w:color="167AF3"/>
              <w:left w:val="single" w:sz="8" w:space="0" w:color="167AF3"/>
              <w:bottom w:val="single" w:sz="8" w:space="0" w:color="167AF3"/>
              <w:right w:val="single" w:sz="8" w:space="0" w:color="167AF3"/>
            </w:tcBorders>
            <w:shd w:val="clear" w:color="auto"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Interest on bank debt</w:t>
            </w:r>
          </w:p>
        </w:tc>
        <w:tc>
          <w:tcPr>
            <w:tcW w:w="2160" w:type="dxa"/>
            <w:tcBorders>
              <w:top w:val="nil"/>
              <w:left w:val="nil"/>
              <w:bottom w:val="single" w:sz="8" w:space="0" w:color="167AF3"/>
              <w:right w:val="single" w:sz="8" w:space="0" w:color="167AF3"/>
            </w:tcBorders>
            <w:shd w:val="clear" w:color="auto"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22,032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Interest expense on bonds issued</w:t>
            </w:r>
          </w:p>
        </w:tc>
        <w:tc>
          <w:tcPr>
            <w:tcW w:w="21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219,550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Interest paid on loans</w:t>
            </w:r>
          </w:p>
        </w:tc>
        <w:tc>
          <w:tcPr>
            <w:tcW w:w="21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34,753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Interest paid on third-party loans</w:t>
            </w:r>
          </w:p>
        </w:tc>
        <w:tc>
          <w:tcPr>
            <w:tcW w:w="21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9,559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Other</w:t>
            </w:r>
          </w:p>
        </w:tc>
        <w:tc>
          <w:tcPr>
            <w:tcW w:w="21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28,842   </w:t>
            </w:r>
          </w:p>
        </w:tc>
      </w:tr>
      <w:tr w:rsidR="00C820FB" w:rsidRPr="00CF1B1E" w:rsidTr="00BF64AB">
        <w:trPr>
          <w:trHeight w:val="300"/>
        </w:trPr>
        <w:tc>
          <w:tcPr>
            <w:tcW w:w="550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lastRenderedPageBreak/>
              <w:t>Total</w:t>
            </w:r>
          </w:p>
        </w:tc>
        <w:tc>
          <w:tcPr>
            <w:tcW w:w="21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76" w:lineRule="auto"/>
              <w:rPr>
                <w:rFonts w:ascii="Arial" w:eastAsia="Times New Roman" w:hAnsi="Arial" w:cs="Arial"/>
                <w:b/>
                <w:bCs/>
                <w:color w:val="000000"/>
                <w:sz w:val="16"/>
                <w:szCs w:val="16"/>
                <w:lang w:val="en-GB"/>
              </w:rPr>
            </w:pPr>
            <w:r w:rsidRPr="00CF1B1E">
              <w:rPr>
                <w:rFonts w:ascii="Arial" w:eastAsia="Arial" w:hAnsi="Arial" w:cs="Arial"/>
                <w:b/>
                <w:bCs/>
                <w:color w:val="000000"/>
                <w:sz w:val="16"/>
                <w:szCs w:val="16"/>
                <w:lang w:val="en-GB"/>
              </w:rPr>
              <w:t xml:space="preserve">                             314,736   </w:t>
            </w:r>
          </w:p>
        </w:tc>
      </w:tr>
    </w:tbl>
    <w:p w:rsidR="00BF64AB" w:rsidRPr="00CF1B1E" w:rsidRDefault="00BF64AB"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16"/>
          <w:szCs w:val="16"/>
          <w:u w:val="single"/>
          <w:lang w:val="en-GB" w:eastAsia="en-US"/>
        </w:rPr>
      </w:pPr>
    </w:p>
    <w:bookmarkEnd w:id="1"/>
    <w:p w:rsidR="00BF64AB" w:rsidRPr="00CF1B1E" w:rsidRDefault="00362408" w:rsidP="00BF64AB">
      <w:pPr>
        <w:spacing w:after="0" w:line="264" w:lineRule="auto"/>
        <w:jc w:val="both"/>
        <w:rPr>
          <w:rFonts w:ascii="Arial" w:hAnsi="Arial" w:cs="Arial"/>
          <w:b/>
          <w:bCs/>
          <w:color w:val="323E4F" w:themeColor="text2" w:themeShade="BF"/>
          <w:u w:val="single"/>
          <w:lang w:val="en-GB"/>
        </w:rPr>
      </w:pPr>
      <w:r w:rsidRPr="00CF1B1E">
        <w:rPr>
          <w:rFonts w:ascii="Arial" w:eastAsia="Arial" w:hAnsi="Arial" w:cs="Arial"/>
          <w:b/>
          <w:bCs/>
          <w:color w:val="323E4F"/>
          <w:u w:val="single"/>
          <w:lang w:val="en-GB"/>
        </w:rPr>
        <w:t>Value adjustments of financial assets and liabilities</w:t>
      </w:r>
    </w:p>
    <w:p w:rsidR="00BF64AB" w:rsidRPr="00CF1B1E" w:rsidRDefault="00BF64AB" w:rsidP="00BF64AB">
      <w:pPr>
        <w:spacing w:after="0" w:line="264" w:lineRule="auto"/>
        <w:jc w:val="both"/>
        <w:rPr>
          <w:rFonts w:ascii="Arial" w:hAnsi="Arial" w:cs="Arial"/>
          <w:b/>
          <w:bCs/>
          <w:color w:val="323E4F" w:themeColor="text2" w:themeShade="BF"/>
          <w:u w:val="single"/>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 item revaluations of securities recorded in current assets which do not constitute equity investments is made up of € 18,517 for the revaluation of the item "Other securities" posted to Working Capital. </w:t>
      </w:r>
    </w:p>
    <w:p w:rsidR="00BF64AB" w:rsidRPr="00CF1B1E" w:rsidRDefault="00BF64AB" w:rsidP="00BF64AB">
      <w:pPr>
        <w:spacing w:after="0" w:line="264" w:lineRule="auto"/>
        <w:jc w:val="both"/>
        <w:rPr>
          <w:rFonts w:ascii="Arial" w:hAnsi="Arial" w:cs="Arial"/>
          <w:b/>
          <w:bCs/>
          <w:color w:val="323E4F" w:themeColor="text2" w:themeShade="BF"/>
          <w:u w:val="single"/>
          <w:lang w:val="en-GB"/>
        </w:rPr>
      </w:pPr>
    </w:p>
    <w:p w:rsidR="00BF64AB" w:rsidRPr="00CF1B1E" w:rsidRDefault="00362408" w:rsidP="00BF64AB">
      <w:pPr>
        <w:pStyle w:val="Titolo3"/>
        <w:spacing w:line="276" w:lineRule="auto"/>
        <w:rPr>
          <w:lang w:val="en-GB"/>
        </w:rPr>
      </w:pPr>
      <w:r w:rsidRPr="00CF1B1E">
        <w:rPr>
          <w:rFonts w:ascii="Arial" w:eastAsia="Arial" w:hAnsi="Arial" w:cs="Arial"/>
          <w:b w:val="0"/>
          <w:sz w:val="16"/>
          <w:szCs w:val="16"/>
          <w:lang w:val="en-GB"/>
        </w:rPr>
        <w:t>Table 1.29</w:t>
      </w:r>
    </w:p>
    <w:tbl>
      <w:tblPr>
        <w:tblW w:w="6700" w:type="dxa"/>
        <w:tblCellMar>
          <w:left w:w="70" w:type="dxa"/>
          <w:right w:w="70" w:type="dxa"/>
        </w:tblCellMar>
        <w:tblLook w:val="04A0" w:firstRow="1" w:lastRow="0" w:firstColumn="1" w:lastColumn="0" w:noHBand="0" w:noVBand="1"/>
      </w:tblPr>
      <w:tblGrid>
        <w:gridCol w:w="5400"/>
        <w:gridCol w:w="1300"/>
      </w:tblGrid>
      <w:tr w:rsidR="00C820FB" w:rsidRPr="00CF1B1E" w:rsidTr="00BF64AB">
        <w:trPr>
          <w:trHeight w:val="315"/>
        </w:trPr>
        <w:tc>
          <w:tcPr>
            <w:tcW w:w="5400" w:type="dxa"/>
            <w:tcBorders>
              <w:top w:val="nil"/>
              <w:left w:val="nil"/>
              <w:bottom w:val="nil"/>
              <w:right w:val="nil"/>
            </w:tcBorders>
            <w:shd w:val="clear" w:color="auto" w:fill="auto"/>
            <w:noWrap/>
            <w:vAlign w:val="bottom"/>
            <w:hideMark/>
          </w:tcPr>
          <w:p w:rsidR="00BF64AB" w:rsidRPr="00CF1B1E" w:rsidRDefault="00BF64AB" w:rsidP="00BF64AB">
            <w:pPr>
              <w:spacing w:after="0" w:line="240" w:lineRule="auto"/>
              <w:rPr>
                <w:rFonts w:ascii="Times New Roman" w:eastAsia="Times New Roman" w:hAnsi="Times New Roman" w:cs="Times New Roman"/>
                <w:sz w:val="24"/>
                <w:szCs w:val="24"/>
                <w:lang w:val="en-GB" w:eastAsia="it-IT"/>
              </w:rPr>
            </w:pPr>
          </w:p>
        </w:tc>
        <w:tc>
          <w:tcPr>
            <w:tcW w:w="1300" w:type="dxa"/>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40" w:lineRule="auto"/>
              <w:jc w:val="center"/>
              <w:rPr>
                <w:rFonts w:ascii="Arial" w:eastAsia="Times New Roman" w:hAnsi="Arial" w:cs="Arial"/>
                <w:b/>
                <w:bCs/>
                <w:color w:val="FFFFFF"/>
                <w:sz w:val="16"/>
                <w:szCs w:val="16"/>
                <w:lang w:val="en-GB" w:eastAsia="it-IT"/>
              </w:rPr>
            </w:pPr>
            <w:r w:rsidRPr="00CF1B1E">
              <w:rPr>
                <w:rFonts w:ascii="Arial" w:eastAsia="Arial" w:hAnsi="Arial" w:cs="Arial"/>
                <w:b/>
                <w:bCs/>
                <w:color w:val="FFFFFF"/>
                <w:sz w:val="16"/>
                <w:szCs w:val="16"/>
                <w:lang w:val="en-GB" w:eastAsia="it-IT"/>
              </w:rPr>
              <w:t>31.12.2018</w:t>
            </w:r>
          </w:p>
        </w:tc>
      </w:tr>
      <w:tr w:rsidR="00C820FB" w:rsidRPr="00CF1B1E" w:rsidTr="00BF64AB">
        <w:trPr>
          <w:trHeight w:val="315"/>
        </w:trPr>
        <w:tc>
          <w:tcPr>
            <w:tcW w:w="5400" w:type="dxa"/>
            <w:tcBorders>
              <w:top w:val="single" w:sz="8" w:space="0" w:color="167AF3"/>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from securities included in current assets that do not constitute equity investments</w:t>
            </w:r>
          </w:p>
        </w:tc>
        <w:tc>
          <w:tcPr>
            <w:tcW w:w="1300" w:type="dxa"/>
            <w:tcBorders>
              <w:top w:val="single" w:sz="8" w:space="0" w:color="167AF3"/>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18,517 </w:t>
            </w:r>
          </w:p>
        </w:tc>
      </w:tr>
      <w:tr w:rsidR="00C820FB" w:rsidRPr="00CF1B1E" w:rsidTr="00BF64AB">
        <w:trPr>
          <w:trHeight w:val="315"/>
        </w:trPr>
        <w:tc>
          <w:tcPr>
            <w:tcW w:w="540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Total</w:t>
            </w:r>
          </w:p>
        </w:tc>
        <w:tc>
          <w:tcPr>
            <w:tcW w:w="130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ind w:firstLineChars="100" w:firstLine="161"/>
              <w:jc w:val="right"/>
              <w:rPr>
                <w:rFonts w:ascii="Arial" w:eastAsia="Times New Roman" w:hAnsi="Arial" w:cs="Arial"/>
                <w:b/>
                <w:bCs/>
                <w:color w:val="000000"/>
                <w:sz w:val="16"/>
                <w:szCs w:val="16"/>
                <w:lang w:val="en-GB" w:eastAsia="it-IT"/>
              </w:rPr>
            </w:pPr>
            <w:r w:rsidRPr="00CF1B1E">
              <w:rPr>
                <w:rFonts w:ascii="Arial" w:eastAsia="Arial" w:hAnsi="Arial" w:cs="Arial"/>
                <w:b/>
                <w:bCs/>
                <w:color w:val="000000"/>
                <w:sz w:val="16"/>
                <w:szCs w:val="16"/>
                <w:lang w:val="en-GB" w:eastAsia="it-IT"/>
              </w:rPr>
              <w:t xml:space="preserve">           18,517   </w:t>
            </w:r>
          </w:p>
        </w:tc>
      </w:tr>
    </w:tbl>
    <w:p w:rsidR="00BF64AB" w:rsidRPr="00CF1B1E" w:rsidRDefault="00BF64AB" w:rsidP="00BF64AB">
      <w:pPr>
        <w:spacing w:after="0" w:line="264" w:lineRule="auto"/>
        <w:jc w:val="both"/>
        <w:rPr>
          <w:rFonts w:ascii="Arial" w:hAnsi="Arial" w:cs="Arial"/>
          <w:b/>
          <w:bCs/>
          <w:color w:val="323E4F" w:themeColor="text2" w:themeShade="BF"/>
          <w:u w:val="single"/>
          <w:lang w:val="en-GB"/>
        </w:rPr>
      </w:pPr>
    </w:p>
    <w:p w:rsidR="00BF64AB" w:rsidRPr="00CF1B1E" w:rsidRDefault="00BF64AB" w:rsidP="00BF64AB">
      <w:pPr>
        <w:spacing w:after="0" w:line="264" w:lineRule="auto"/>
        <w:jc w:val="both"/>
        <w:rPr>
          <w:rFonts w:ascii="Arial" w:hAnsi="Arial" w:cs="Arial"/>
          <w:b/>
          <w:bCs/>
          <w:color w:val="323E4F" w:themeColor="text2" w:themeShade="BF"/>
          <w:highlight w:val="yellow"/>
          <w:u w:val="single"/>
          <w:lang w:val="en-GB"/>
        </w:rPr>
      </w:pP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ascii="Times New Roman" w:eastAsia="Times New Roman" w:hAnsi="Times New Roman" w:cs="Times New Roman"/>
          <w:b/>
          <w:szCs w:val="20"/>
          <w:lang w:val="en-GB"/>
        </w:rPr>
      </w:pPr>
      <w:r w:rsidRPr="00CF1B1E">
        <w:rPr>
          <w:rFonts w:eastAsia="Arial"/>
          <w:b/>
          <w:bCs/>
          <w:color w:val="323E4F"/>
          <w:sz w:val="22"/>
          <w:szCs w:val="22"/>
          <w:u w:val="single"/>
          <w:lang w:val="en-GB" w:eastAsia="en-US"/>
        </w:rPr>
        <w:t>Income tax for the year</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Times New Roman" w:eastAsia="Times New Roman" w:hAnsi="Times New Roman" w:cs="Times New Roman"/>
          <w:b/>
          <w:sz w:val="24"/>
          <w:szCs w:val="20"/>
          <w:highlight w:val="yellow"/>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These are recorded on the basis of an estimate of taxable income in compliance with the regulations in force. </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b/>
          <w:sz w:val="16"/>
          <w:szCs w:val="16"/>
          <w:lang w:val="en-GB"/>
        </w:rPr>
      </w:pPr>
      <w:r w:rsidRPr="00CF1B1E">
        <w:rPr>
          <w:rFonts w:ascii="Arial" w:eastAsia="Arial" w:hAnsi="Arial" w:cs="Arial"/>
          <w:b/>
          <w:sz w:val="16"/>
          <w:szCs w:val="16"/>
          <w:lang w:val="en-GB"/>
        </w:rPr>
        <w:t>Deferred and prepaid current taxes</w:t>
      </w:r>
    </w:p>
    <w:p w:rsidR="00BF64AB" w:rsidRPr="00CF1B1E" w:rsidRDefault="00362408" w:rsidP="00BF64AB">
      <w:pPr>
        <w:spacing w:after="0" w:line="276" w:lineRule="auto"/>
        <w:jc w:val="both"/>
        <w:rPr>
          <w:rFonts w:ascii="Arial" w:eastAsia="Times New Roman" w:hAnsi="Arial" w:cs="Arial"/>
          <w:sz w:val="16"/>
          <w:szCs w:val="16"/>
          <w:u w:val="single"/>
          <w:lang w:val="en-GB"/>
        </w:rPr>
      </w:pPr>
      <w:r w:rsidRPr="00CF1B1E">
        <w:rPr>
          <w:rFonts w:ascii="Arial" w:eastAsia="Arial" w:hAnsi="Arial" w:cs="Arial"/>
          <w:sz w:val="16"/>
          <w:szCs w:val="16"/>
          <w:u w:val="single"/>
          <w:lang w:val="en-GB"/>
        </w:rPr>
        <w:t>Introduction</w:t>
      </w:r>
    </w:p>
    <w:p w:rsidR="00BF64AB" w:rsidRPr="00CF1B1E" w:rsidRDefault="00BF64AB" w:rsidP="00BF64AB">
      <w:pPr>
        <w:spacing w:after="0" w:line="276" w:lineRule="auto"/>
        <w:jc w:val="both"/>
        <w:rPr>
          <w:rFonts w:ascii="Arial" w:eastAsia="Times New Roman" w:hAnsi="Arial" w:cs="Arial"/>
          <w:sz w:val="16"/>
          <w:szCs w:val="16"/>
          <w:u w:val="single"/>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Taxes have been calculated on the basis of the tax legislation in force, and represent the amount of taxation which relate to the year referred to in the financial statements.</w:t>
      </w: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The total charge amount to € 1</w:t>
      </w:r>
      <w:r w:rsidR="00201475">
        <w:rPr>
          <w:rFonts w:ascii="Arial" w:eastAsia="Arial" w:hAnsi="Arial" w:cs="Arial"/>
          <w:sz w:val="16"/>
          <w:szCs w:val="16"/>
          <w:lang w:val="en-GB"/>
        </w:rPr>
        <w:t>,</w:t>
      </w:r>
      <w:r w:rsidRPr="00CF1B1E">
        <w:rPr>
          <w:rFonts w:ascii="Arial" w:eastAsia="Arial" w:hAnsi="Arial" w:cs="Arial"/>
          <w:sz w:val="16"/>
          <w:szCs w:val="16"/>
          <w:lang w:val="en-GB"/>
        </w:rPr>
        <w:t>113 thousand (€ 774 thousand as at 31 December 2017) and relates to:</w:t>
      </w: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a) current taxation on taxable profits for the year;</w:t>
      </w: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b) deferred (prepaid) taxes</w:t>
      </w: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c) current taxation relating to prior years.</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“Tax” includes current, advanced and deferred tax, and tax relating to prior periods, as set out below:</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Trebuchet MS" w:hAnsi="Trebuchet MS"/>
          <w:color w:val="404040"/>
          <w:lang w:val="en-GB"/>
        </w:rPr>
      </w:pP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1.30</w:t>
      </w:r>
    </w:p>
    <w:tbl>
      <w:tblPr>
        <w:tblW w:w="7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6"/>
        <w:gridCol w:w="3655"/>
      </w:tblGrid>
      <w:tr w:rsidR="00C820FB" w:rsidRPr="00CF1B1E" w:rsidTr="00BF64AB">
        <w:trPr>
          <w:trHeight w:val="263"/>
        </w:trPr>
        <w:tc>
          <w:tcPr>
            <w:tcW w:w="3686" w:type="dxa"/>
            <w:tcBorders>
              <w:bottom w:val="single" w:sz="12" w:space="0" w:color="4472C4" w:themeColor="accent1"/>
            </w:tcBorders>
            <w:shd w:val="clear" w:color="auto" w:fill="002060"/>
            <w:noWrap/>
            <w:tcMar>
              <w:top w:w="0" w:type="dxa"/>
              <w:left w:w="70" w:type="dxa"/>
              <w:bottom w:w="0" w:type="dxa"/>
              <w:right w:w="70" w:type="dxa"/>
            </w:tcMar>
            <w:vAlign w:val="bottom"/>
            <w:hideMark/>
          </w:tcPr>
          <w:p w:rsidR="00BF64AB" w:rsidRPr="00CF1B1E" w:rsidRDefault="00BF64AB" w:rsidP="00BF64AB">
            <w:pPr>
              <w:spacing w:after="0" w:line="276" w:lineRule="auto"/>
              <w:jc w:val="center"/>
              <w:rPr>
                <w:rFonts w:ascii="Arial" w:eastAsia="Times New Roman" w:hAnsi="Arial" w:cs="Arial"/>
                <w:b/>
                <w:bCs/>
                <w:color w:val="FFFFFF"/>
                <w:sz w:val="16"/>
                <w:szCs w:val="16"/>
                <w:lang w:val="en-GB"/>
              </w:rPr>
            </w:pPr>
          </w:p>
        </w:tc>
        <w:tc>
          <w:tcPr>
            <w:tcW w:w="3655" w:type="dxa"/>
            <w:tcBorders>
              <w:bottom w:val="single" w:sz="12" w:space="0" w:color="4472C4" w:themeColor="accent1"/>
            </w:tcBorders>
            <w:shd w:val="clear" w:color="auto" w:fill="002060"/>
            <w:noWrap/>
            <w:tcMar>
              <w:top w:w="0" w:type="dxa"/>
              <w:left w:w="70" w:type="dxa"/>
              <w:bottom w:w="0" w:type="dxa"/>
              <w:right w:w="70" w:type="dxa"/>
            </w:tcMar>
            <w:vAlign w:val="bottom"/>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31.12.2018</w:t>
            </w:r>
          </w:p>
        </w:tc>
      </w:tr>
      <w:tr w:rsidR="00C820FB" w:rsidRPr="00CF1B1E" w:rsidTr="00BF64AB">
        <w:trPr>
          <w:trHeight w:val="263"/>
        </w:trPr>
        <w:tc>
          <w:tcPr>
            <w:tcW w:w="368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bottom"/>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Current taxes</w:t>
            </w:r>
          </w:p>
        </w:tc>
        <w:tc>
          <w:tcPr>
            <w:tcW w:w="365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bottom"/>
            <w:hideMark/>
          </w:tcPr>
          <w:p w:rsidR="00BF64AB" w:rsidRPr="00CF1B1E" w:rsidRDefault="00BF64AB" w:rsidP="00BF64AB">
            <w:pPr>
              <w:spacing w:after="0" w:line="276" w:lineRule="auto"/>
              <w:rPr>
                <w:rFonts w:ascii="Arial" w:eastAsia="Times New Roman" w:hAnsi="Arial" w:cs="Arial"/>
                <w:color w:val="000000"/>
                <w:sz w:val="16"/>
                <w:szCs w:val="16"/>
                <w:lang w:val="en-GB"/>
              </w:rPr>
            </w:pPr>
          </w:p>
        </w:tc>
      </w:tr>
      <w:tr w:rsidR="00C820FB" w:rsidRPr="00CF1B1E" w:rsidTr="00BF64AB">
        <w:trPr>
          <w:trHeight w:val="263"/>
        </w:trPr>
        <w:tc>
          <w:tcPr>
            <w:tcW w:w="368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Current IRES (tax on company revenue)</w:t>
            </w:r>
          </w:p>
        </w:tc>
        <w:tc>
          <w:tcPr>
            <w:tcW w:w="365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line="276" w:lineRule="auto"/>
              <w:jc w:val="center"/>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839,882</w:t>
            </w:r>
          </w:p>
        </w:tc>
      </w:tr>
      <w:tr w:rsidR="00C820FB" w:rsidRPr="00CF1B1E" w:rsidTr="00BF64AB">
        <w:trPr>
          <w:trHeight w:val="263"/>
        </w:trPr>
        <w:tc>
          <w:tcPr>
            <w:tcW w:w="368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Current IRAP (Italian regional tax on productive activities)</w:t>
            </w:r>
          </w:p>
        </w:tc>
        <w:tc>
          <w:tcPr>
            <w:tcW w:w="365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line="276" w:lineRule="auto"/>
              <w:jc w:val="center"/>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325,843</w:t>
            </w:r>
          </w:p>
        </w:tc>
      </w:tr>
      <w:tr w:rsidR="00C820FB" w:rsidRPr="00CF1B1E" w:rsidTr="00BF64AB">
        <w:trPr>
          <w:trHeight w:val="263"/>
        </w:trPr>
        <w:tc>
          <w:tcPr>
            <w:tcW w:w="368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bottom"/>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Deferred taxation </w:t>
            </w:r>
          </w:p>
        </w:tc>
        <w:tc>
          <w:tcPr>
            <w:tcW w:w="365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bottom"/>
            <w:hideMark/>
          </w:tcPr>
          <w:p w:rsidR="00BF64AB" w:rsidRPr="00CF1B1E" w:rsidRDefault="00BF64AB" w:rsidP="00BF64AB">
            <w:pPr>
              <w:spacing w:after="0" w:line="276" w:lineRule="auto"/>
              <w:rPr>
                <w:rFonts w:ascii="Arial" w:eastAsia="Times New Roman" w:hAnsi="Arial" w:cs="Arial"/>
                <w:color w:val="000000"/>
                <w:sz w:val="16"/>
                <w:szCs w:val="16"/>
                <w:lang w:val="en-GB"/>
              </w:rPr>
            </w:pPr>
          </w:p>
        </w:tc>
      </w:tr>
      <w:tr w:rsidR="00C820FB" w:rsidRPr="00CF1B1E" w:rsidTr="00BF64AB">
        <w:trPr>
          <w:trHeight w:val="263"/>
        </w:trPr>
        <w:tc>
          <w:tcPr>
            <w:tcW w:w="368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Deferred IRES</w:t>
            </w:r>
          </w:p>
        </w:tc>
        <w:tc>
          <w:tcPr>
            <w:tcW w:w="365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line="276" w:lineRule="auto"/>
              <w:jc w:val="center"/>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38,478</w:t>
            </w:r>
          </w:p>
        </w:tc>
      </w:tr>
      <w:tr w:rsidR="00C820FB" w:rsidRPr="00CF1B1E" w:rsidTr="00BF64AB">
        <w:trPr>
          <w:trHeight w:val="263"/>
        </w:trPr>
        <w:tc>
          <w:tcPr>
            <w:tcW w:w="368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Deferred IRAP</w:t>
            </w:r>
          </w:p>
        </w:tc>
        <w:tc>
          <w:tcPr>
            <w:tcW w:w="365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line="276" w:lineRule="auto"/>
              <w:jc w:val="center"/>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386</w:t>
            </w:r>
          </w:p>
        </w:tc>
      </w:tr>
      <w:tr w:rsidR="00C820FB" w:rsidRPr="00CF1B1E" w:rsidTr="00BF64AB">
        <w:trPr>
          <w:trHeight w:val="263"/>
        </w:trPr>
        <w:tc>
          <w:tcPr>
            <w:tcW w:w="368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bottom"/>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Pre-paid tax</w:t>
            </w:r>
          </w:p>
        </w:tc>
        <w:tc>
          <w:tcPr>
            <w:tcW w:w="365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bottom"/>
            <w:hideMark/>
          </w:tcPr>
          <w:p w:rsidR="00BF64AB" w:rsidRPr="00CF1B1E" w:rsidRDefault="00BF64AB" w:rsidP="00BF64AB">
            <w:pPr>
              <w:spacing w:after="0" w:line="276" w:lineRule="auto"/>
              <w:rPr>
                <w:rFonts w:ascii="Arial" w:eastAsia="Times New Roman" w:hAnsi="Arial" w:cs="Arial"/>
                <w:color w:val="000000"/>
                <w:sz w:val="16"/>
                <w:szCs w:val="16"/>
                <w:lang w:val="en-GB"/>
              </w:rPr>
            </w:pPr>
          </w:p>
        </w:tc>
      </w:tr>
      <w:tr w:rsidR="00C820FB" w:rsidRPr="00CF1B1E" w:rsidTr="00BF64AB">
        <w:trPr>
          <w:trHeight w:val="263"/>
        </w:trPr>
        <w:tc>
          <w:tcPr>
            <w:tcW w:w="368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Advance IRES</w:t>
            </w:r>
          </w:p>
        </w:tc>
        <w:tc>
          <w:tcPr>
            <w:tcW w:w="365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line="276" w:lineRule="auto"/>
              <w:jc w:val="center"/>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(57,515)</w:t>
            </w:r>
          </w:p>
        </w:tc>
      </w:tr>
      <w:tr w:rsidR="00C820FB" w:rsidRPr="00CF1B1E" w:rsidTr="00BF64AB">
        <w:trPr>
          <w:trHeight w:val="263"/>
        </w:trPr>
        <w:tc>
          <w:tcPr>
            <w:tcW w:w="368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Advance IRAP</w:t>
            </w:r>
          </w:p>
        </w:tc>
        <w:tc>
          <w:tcPr>
            <w:tcW w:w="365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line="276" w:lineRule="auto"/>
              <w:jc w:val="center"/>
              <w:rPr>
                <w:rFonts w:ascii="Arial" w:eastAsia="Times New Roman" w:hAnsi="Arial" w:cs="Arial"/>
                <w:color w:val="000000"/>
                <w:sz w:val="16"/>
                <w:szCs w:val="16"/>
                <w:lang w:val="en-GB"/>
              </w:rPr>
            </w:pPr>
            <w:r w:rsidRPr="00CF1B1E">
              <w:rPr>
                <w:rFonts w:ascii="Arial" w:eastAsia="Times New Roman" w:hAnsi="Arial" w:cs="Arial"/>
                <w:color w:val="000000"/>
                <w:sz w:val="16"/>
                <w:szCs w:val="16"/>
                <w:lang w:val="en-GB"/>
              </w:rPr>
              <w:t>-</w:t>
            </w:r>
          </w:p>
        </w:tc>
      </w:tr>
      <w:tr w:rsidR="00C820FB" w:rsidRPr="00CF1B1E" w:rsidTr="00BF64AB">
        <w:trPr>
          <w:trHeight w:val="263"/>
        </w:trPr>
        <w:tc>
          <w:tcPr>
            <w:tcW w:w="368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Tax sanctions relating to previous years</w:t>
            </w:r>
          </w:p>
        </w:tc>
        <w:tc>
          <w:tcPr>
            <w:tcW w:w="365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line="276" w:lineRule="auto"/>
              <w:jc w:val="center"/>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30</w:t>
            </w:r>
            <w:r w:rsidR="00201475">
              <w:rPr>
                <w:rFonts w:ascii="Arial" w:eastAsia="Arial" w:hAnsi="Arial" w:cs="Arial"/>
                <w:color w:val="000000"/>
                <w:sz w:val="16"/>
                <w:szCs w:val="16"/>
                <w:lang w:val="en-GB"/>
              </w:rPr>
              <w:t>,</w:t>
            </w:r>
            <w:r w:rsidRPr="00CF1B1E">
              <w:rPr>
                <w:rFonts w:ascii="Arial" w:eastAsia="Arial" w:hAnsi="Arial" w:cs="Arial"/>
                <w:color w:val="000000"/>
                <w:sz w:val="16"/>
                <w:szCs w:val="16"/>
                <w:lang w:val="en-GB"/>
              </w:rPr>
              <w:t>857</w:t>
            </w:r>
          </w:p>
        </w:tc>
      </w:tr>
      <w:tr w:rsidR="00C820FB" w:rsidRPr="00CF1B1E" w:rsidTr="00BF64AB">
        <w:trPr>
          <w:trHeight w:val="263"/>
        </w:trPr>
        <w:tc>
          <w:tcPr>
            <w:tcW w:w="368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line="276"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Tax relating to previous years</w:t>
            </w:r>
          </w:p>
        </w:tc>
        <w:tc>
          <w:tcPr>
            <w:tcW w:w="365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line="276" w:lineRule="auto"/>
              <w:jc w:val="center"/>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(64,638)</w:t>
            </w:r>
          </w:p>
        </w:tc>
      </w:tr>
      <w:tr w:rsidR="00C820FB" w:rsidRPr="00CF1B1E" w:rsidTr="00BF64AB">
        <w:trPr>
          <w:trHeight w:val="263"/>
        </w:trPr>
        <w:tc>
          <w:tcPr>
            <w:tcW w:w="368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bottom"/>
            <w:hideMark/>
          </w:tcPr>
          <w:p w:rsidR="00BF64AB" w:rsidRPr="00CF1B1E" w:rsidRDefault="00362408" w:rsidP="00BF64AB">
            <w:pPr>
              <w:spacing w:after="0" w:line="276" w:lineRule="auto"/>
              <w:rPr>
                <w:rFonts w:ascii="Arial" w:eastAsia="Times New Roman" w:hAnsi="Arial" w:cs="Arial"/>
                <w:b/>
                <w:color w:val="000000"/>
                <w:sz w:val="16"/>
                <w:szCs w:val="16"/>
                <w:lang w:val="en-GB"/>
              </w:rPr>
            </w:pPr>
            <w:r w:rsidRPr="00CF1B1E">
              <w:rPr>
                <w:rFonts w:ascii="Arial" w:eastAsia="Arial" w:hAnsi="Arial" w:cs="Arial"/>
                <w:b/>
                <w:color w:val="000000"/>
                <w:sz w:val="16"/>
                <w:szCs w:val="16"/>
                <w:lang w:val="en-GB"/>
              </w:rPr>
              <w:t>Total</w:t>
            </w:r>
          </w:p>
        </w:tc>
        <w:tc>
          <w:tcPr>
            <w:tcW w:w="365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bottom"/>
            <w:hideMark/>
          </w:tcPr>
          <w:p w:rsidR="00BF64AB" w:rsidRPr="00CF1B1E" w:rsidRDefault="00362408" w:rsidP="00BF64AB">
            <w:pPr>
              <w:spacing w:after="0" w:line="276" w:lineRule="auto"/>
              <w:jc w:val="center"/>
              <w:rPr>
                <w:rFonts w:ascii="Arial" w:eastAsia="Times New Roman" w:hAnsi="Arial" w:cs="Arial"/>
                <w:b/>
                <w:color w:val="000000"/>
                <w:sz w:val="16"/>
                <w:szCs w:val="16"/>
                <w:lang w:val="en-GB"/>
              </w:rPr>
            </w:pPr>
            <w:r w:rsidRPr="00CF1B1E">
              <w:rPr>
                <w:rFonts w:ascii="Arial" w:eastAsia="Arial" w:hAnsi="Arial" w:cs="Arial"/>
                <w:b/>
                <w:color w:val="000000"/>
                <w:sz w:val="16"/>
                <w:szCs w:val="16"/>
                <w:lang w:val="en-GB"/>
              </w:rPr>
              <w:t>1,113,292</w:t>
            </w:r>
          </w:p>
        </w:tc>
      </w:tr>
    </w:tbl>
    <w:p w:rsidR="00BF64AB" w:rsidRPr="00CF1B1E" w:rsidRDefault="00BF64AB" w:rsidP="00BF64AB">
      <w:pPr>
        <w:spacing w:after="0" w:line="276" w:lineRule="auto"/>
        <w:jc w:val="both"/>
        <w:rPr>
          <w:rFonts w:ascii="Times New Roman" w:hAnsi="Times New Roman"/>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The theoretical tax rate calculated based on the composition of taxable income for IRES purposes is equal to 24%.</w:t>
      </w: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The reconciliation to the effective tax rate is shown below:</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1.31</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p>
    <w:tbl>
      <w:tblPr>
        <w:tblW w:w="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16"/>
        <w:gridCol w:w="1416"/>
      </w:tblGrid>
      <w:tr w:rsidR="00C820FB" w:rsidRPr="0042797F" w:rsidTr="00BF64AB">
        <w:trPr>
          <w:trHeight w:val="288"/>
        </w:trPr>
        <w:tc>
          <w:tcPr>
            <w:tcW w:w="4316" w:type="dxa"/>
            <w:tcBorders>
              <w:bottom w:val="single" w:sz="12" w:space="0" w:color="4472C4" w:themeColor="accent1"/>
            </w:tcBorders>
            <w:shd w:val="clear" w:color="auto" w:fill="002060"/>
            <w:noWrap/>
            <w:tcMar>
              <w:top w:w="0" w:type="dxa"/>
              <w:left w:w="70" w:type="dxa"/>
              <w:bottom w:w="0" w:type="dxa"/>
              <w:right w:w="70" w:type="dxa"/>
            </w:tcMar>
            <w:vAlign w:val="bottom"/>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Effective IRES tax rate reconciliation</w:t>
            </w:r>
          </w:p>
        </w:tc>
        <w:tc>
          <w:tcPr>
            <w:tcW w:w="1416" w:type="dxa"/>
            <w:tcBorders>
              <w:bottom w:val="single" w:sz="12" w:space="0" w:color="4472C4" w:themeColor="accent1"/>
            </w:tcBorders>
            <w:shd w:val="clear" w:color="auto" w:fill="002060"/>
            <w:noWrap/>
            <w:tcMar>
              <w:top w:w="0" w:type="dxa"/>
              <w:left w:w="70" w:type="dxa"/>
              <w:bottom w:w="0" w:type="dxa"/>
              <w:right w:w="70" w:type="dxa"/>
            </w:tcMar>
            <w:vAlign w:val="bottom"/>
          </w:tcPr>
          <w:p w:rsidR="00BF64AB" w:rsidRPr="00CF1B1E" w:rsidRDefault="00BF64AB" w:rsidP="00BF64AB">
            <w:pPr>
              <w:spacing w:after="0" w:line="276" w:lineRule="auto"/>
              <w:jc w:val="center"/>
              <w:rPr>
                <w:rFonts w:ascii="Arial" w:eastAsia="Times New Roman" w:hAnsi="Arial" w:cs="Arial"/>
                <w:b/>
                <w:bCs/>
                <w:color w:val="FFFFFF"/>
                <w:sz w:val="16"/>
                <w:szCs w:val="16"/>
                <w:lang w:val="en-GB"/>
              </w:rPr>
            </w:pPr>
          </w:p>
        </w:tc>
      </w:tr>
      <w:tr w:rsidR="00C820FB" w:rsidRPr="00CF1B1E" w:rsidTr="00BF64AB">
        <w:trPr>
          <w:trHeight w:val="288"/>
        </w:trPr>
        <w:tc>
          <w:tcPr>
            <w:tcW w:w="43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bottom"/>
          </w:tcPr>
          <w:p w:rsidR="00BF64AB" w:rsidRPr="00CF1B1E" w:rsidRDefault="00362408" w:rsidP="00BF64AB">
            <w:pPr>
              <w:spacing w:after="0" w:line="276" w:lineRule="auto"/>
              <w:jc w:val="both"/>
              <w:rPr>
                <w:rFonts w:ascii="Arial" w:hAnsi="Arial" w:cs="Arial"/>
                <w:bCs/>
                <w:sz w:val="16"/>
                <w:szCs w:val="16"/>
                <w:lang w:val="en-GB"/>
              </w:rPr>
            </w:pPr>
            <w:r w:rsidRPr="00CF1B1E">
              <w:rPr>
                <w:rFonts w:ascii="Arial" w:eastAsia="Arial" w:hAnsi="Arial" w:cs="Arial"/>
                <w:bCs/>
                <w:sz w:val="16"/>
                <w:szCs w:val="16"/>
                <w:lang w:val="en-GB"/>
              </w:rPr>
              <w:t>Profit before taxation</w:t>
            </w:r>
          </w:p>
        </w:tc>
        <w:tc>
          <w:tcPr>
            <w:tcW w:w="14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bottom"/>
          </w:tcPr>
          <w:p w:rsidR="00BF64AB" w:rsidRPr="00CF1B1E" w:rsidRDefault="00362408" w:rsidP="00BF64AB">
            <w:pPr>
              <w:spacing w:after="0" w:line="276" w:lineRule="auto"/>
              <w:jc w:val="right"/>
              <w:rPr>
                <w:rFonts w:ascii="Arial" w:hAnsi="Arial" w:cs="Arial"/>
                <w:bCs/>
                <w:sz w:val="16"/>
                <w:szCs w:val="16"/>
                <w:lang w:val="en-GB"/>
              </w:rPr>
            </w:pPr>
            <w:r w:rsidRPr="00CF1B1E">
              <w:rPr>
                <w:rFonts w:ascii="Arial" w:eastAsia="Arial" w:hAnsi="Arial" w:cs="Arial"/>
                <w:bCs/>
                <w:sz w:val="16"/>
                <w:szCs w:val="16"/>
                <w:lang w:val="en-GB"/>
              </w:rPr>
              <w:t xml:space="preserve">      3,531,051 </w:t>
            </w:r>
          </w:p>
        </w:tc>
      </w:tr>
      <w:tr w:rsidR="00C820FB" w:rsidRPr="00CF1B1E" w:rsidTr="00BF64AB">
        <w:trPr>
          <w:trHeight w:val="288"/>
        </w:trPr>
        <w:tc>
          <w:tcPr>
            <w:tcW w:w="43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line="276" w:lineRule="auto"/>
              <w:jc w:val="both"/>
              <w:rPr>
                <w:rFonts w:ascii="Arial" w:hAnsi="Arial" w:cs="Arial"/>
                <w:bCs/>
                <w:sz w:val="16"/>
                <w:szCs w:val="16"/>
                <w:lang w:val="en-GB"/>
              </w:rPr>
            </w:pPr>
            <w:r w:rsidRPr="00CF1B1E">
              <w:rPr>
                <w:rFonts w:ascii="Arial" w:eastAsia="Arial" w:hAnsi="Arial" w:cs="Arial"/>
                <w:bCs/>
                <w:sz w:val="16"/>
                <w:szCs w:val="16"/>
                <w:lang w:val="en-GB"/>
              </w:rPr>
              <w:t>Theoretical tax charge (%)</w:t>
            </w:r>
          </w:p>
        </w:tc>
        <w:tc>
          <w:tcPr>
            <w:tcW w:w="14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line="276" w:lineRule="auto"/>
              <w:jc w:val="right"/>
              <w:rPr>
                <w:rFonts w:ascii="Arial" w:hAnsi="Arial" w:cs="Arial"/>
                <w:bCs/>
                <w:sz w:val="16"/>
                <w:szCs w:val="16"/>
                <w:lang w:val="en-GB"/>
              </w:rPr>
            </w:pPr>
            <w:r w:rsidRPr="00CF1B1E">
              <w:rPr>
                <w:rFonts w:ascii="Arial" w:eastAsia="Arial" w:hAnsi="Arial" w:cs="Arial"/>
                <w:bCs/>
                <w:sz w:val="16"/>
                <w:szCs w:val="16"/>
                <w:lang w:val="en-GB"/>
              </w:rPr>
              <w:t>24%</w:t>
            </w:r>
          </w:p>
        </w:tc>
      </w:tr>
      <w:tr w:rsidR="00C820FB" w:rsidRPr="00CF1B1E" w:rsidTr="00BF64AB">
        <w:trPr>
          <w:trHeight w:val="288"/>
        </w:trPr>
        <w:tc>
          <w:tcPr>
            <w:tcW w:w="43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bottom"/>
            <w:hideMark/>
          </w:tcPr>
          <w:p w:rsidR="00BF64AB" w:rsidRPr="00CF1B1E" w:rsidRDefault="00362408" w:rsidP="00BF64AB">
            <w:pPr>
              <w:spacing w:after="0" w:line="276" w:lineRule="auto"/>
              <w:jc w:val="both"/>
              <w:rPr>
                <w:rFonts w:ascii="Arial" w:hAnsi="Arial" w:cs="Arial"/>
                <w:bCs/>
                <w:sz w:val="16"/>
                <w:szCs w:val="16"/>
                <w:lang w:val="en-GB"/>
              </w:rPr>
            </w:pPr>
            <w:r w:rsidRPr="00CF1B1E">
              <w:rPr>
                <w:rFonts w:ascii="Arial" w:eastAsia="Arial" w:hAnsi="Arial" w:cs="Arial"/>
                <w:bCs/>
                <w:sz w:val="16"/>
                <w:szCs w:val="16"/>
                <w:lang w:val="en-GB"/>
              </w:rPr>
              <w:t>Theoretical IRES amount</w:t>
            </w:r>
          </w:p>
        </w:tc>
        <w:tc>
          <w:tcPr>
            <w:tcW w:w="14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bottom"/>
            <w:hideMark/>
          </w:tcPr>
          <w:p w:rsidR="00BF64AB" w:rsidRPr="00CF1B1E" w:rsidRDefault="00362408" w:rsidP="00BF64AB">
            <w:pPr>
              <w:spacing w:after="0" w:line="276" w:lineRule="auto"/>
              <w:jc w:val="right"/>
              <w:rPr>
                <w:rFonts w:ascii="Arial" w:hAnsi="Arial" w:cs="Arial"/>
                <w:bCs/>
                <w:sz w:val="16"/>
                <w:szCs w:val="16"/>
                <w:lang w:val="en-GB"/>
              </w:rPr>
            </w:pPr>
            <w:r w:rsidRPr="00CF1B1E">
              <w:rPr>
                <w:rFonts w:ascii="Arial" w:eastAsia="Arial" w:hAnsi="Arial" w:cs="Arial"/>
                <w:bCs/>
                <w:sz w:val="16"/>
                <w:szCs w:val="16"/>
                <w:lang w:val="en-GB"/>
              </w:rPr>
              <w:t>         847,452</w:t>
            </w:r>
          </w:p>
        </w:tc>
      </w:tr>
      <w:tr w:rsidR="00C820FB" w:rsidRPr="00CF1B1E" w:rsidTr="00BF64AB">
        <w:trPr>
          <w:trHeight w:val="288"/>
        </w:trPr>
        <w:tc>
          <w:tcPr>
            <w:tcW w:w="43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line="276" w:lineRule="auto"/>
              <w:jc w:val="both"/>
              <w:rPr>
                <w:rFonts w:ascii="Arial" w:hAnsi="Arial" w:cs="Arial"/>
                <w:bCs/>
                <w:sz w:val="16"/>
                <w:szCs w:val="16"/>
                <w:lang w:val="en-GB"/>
              </w:rPr>
            </w:pPr>
            <w:r w:rsidRPr="00CF1B1E">
              <w:rPr>
                <w:rFonts w:ascii="Arial" w:eastAsia="Arial" w:hAnsi="Arial" w:cs="Arial"/>
                <w:bCs/>
                <w:sz w:val="16"/>
                <w:szCs w:val="16"/>
                <w:lang w:val="en-GB"/>
              </w:rPr>
              <w:t>Permanent differences</w:t>
            </w:r>
          </w:p>
        </w:tc>
        <w:tc>
          <w:tcPr>
            <w:tcW w:w="14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line="276" w:lineRule="auto"/>
              <w:jc w:val="right"/>
              <w:rPr>
                <w:rFonts w:ascii="Arial" w:hAnsi="Arial" w:cs="Arial"/>
                <w:bCs/>
                <w:sz w:val="16"/>
                <w:szCs w:val="16"/>
                <w:lang w:val="en-GB"/>
              </w:rPr>
            </w:pPr>
            <w:r w:rsidRPr="00CF1B1E">
              <w:rPr>
                <w:rFonts w:ascii="Arial" w:eastAsia="Arial" w:hAnsi="Arial" w:cs="Arial"/>
                <w:bCs/>
                <w:sz w:val="16"/>
                <w:szCs w:val="16"/>
                <w:lang w:val="en-GB"/>
              </w:rPr>
              <w:t>(239,044)</w:t>
            </w:r>
          </w:p>
        </w:tc>
      </w:tr>
      <w:tr w:rsidR="00C820FB" w:rsidRPr="00CF1B1E" w:rsidTr="00BF64AB">
        <w:trPr>
          <w:trHeight w:val="288"/>
        </w:trPr>
        <w:tc>
          <w:tcPr>
            <w:tcW w:w="43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line="276" w:lineRule="auto"/>
              <w:jc w:val="both"/>
              <w:rPr>
                <w:rFonts w:ascii="Arial" w:hAnsi="Arial" w:cs="Arial"/>
                <w:bCs/>
                <w:sz w:val="16"/>
                <w:szCs w:val="16"/>
                <w:lang w:val="en-GB"/>
              </w:rPr>
            </w:pPr>
            <w:r w:rsidRPr="00CF1B1E">
              <w:rPr>
                <w:rFonts w:ascii="Arial" w:eastAsia="Arial" w:hAnsi="Arial" w:cs="Arial"/>
                <w:bCs/>
                <w:sz w:val="16"/>
                <w:szCs w:val="16"/>
                <w:lang w:val="en-GB"/>
              </w:rPr>
              <w:t>Temporary differences</w:t>
            </w:r>
          </w:p>
        </w:tc>
        <w:tc>
          <w:tcPr>
            <w:tcW w:w="14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line="276" w:lineRule="auto"/>
              <w:jc w:val="right"/>
              <w:rPr>
                <w:rFonts w:ascii="Arial" w:hAnsi="Arial" w:cs="Arial"/>
                <w:bCs/>
                <w:sz w:val="16"/>
                <w:szCs w:val="16"/>
                <w:lang w:val="en-GB"/>
              </w:rPr>
            </w:pPr>
            <w:r w:rsidRPr="00CF1B1E">
              <w:rPr>
                <w:rFonts w:ascii="Arial" w:eastAsia="Arial" w:hAnsi="Arial" w:cs="Arial"/>
                <w:bCs/>
                <w:sz w:val="16"/>
                <w:szCs w:val="16"/>
                <w:lang w:val="en-GB"/>
              </w:rPr>
              <w:t xml:space="preserve">         204,018 </w:t>
            </w:r>
          </w:p>
        </w:tc>
      </w:tr>
      <w:tr w:rsidR="00C820FB" w:rsidRPr="00CF1B1E" w:rsidTr="00BF64AB">
        <w:trPr>
          <w:trHeight w:val="288"/>
        </w:trPr>
        <w:tc>
          <w:tcPr>
            <w:tcW w:w="43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bottom"/>
            <w:hideMark/>
          </w:tcPr>
          <w:p w:rsidR="00BF64AB" w:rsidRPr="00CF1B1E" w:rsidRDefault="00362408" w:rsidP="00BF64AB">
            <w:pPr>
              <w:spacing w:after="0" w:line="276" w:lineRule="auto"/>
              <w:jc w:val="both"/>
              <w:rPr>
                <w:rFonts w:ascii="Arial" w:hAnsi="Arial" w:cs="Arial"/>
                <w:bCs/>
                <w:sz w:val="16"/>
                <w:szCs w:val="16"/>
                <w:lang w:val="en-GB"/>
              </w:rPr>
            </w:pPr>
            <w:r w:rsidRPr="00CF1B1E">
              <w:rPr>
                <w:rFonts w:ascii="Arial" w:eastAsia="Arial" w:hAnsi="Arial" w:cs="Arial"/>
                <w:bCs/>
                <w:sz w:val="16"/>
                <w:szCs w:val="16"/>
                <w:lang w:val="en-GB"/>
              </w:rPr>
              <w:t>Taxable income</w:t>
            </w:r>
          </w:p>
        </w:tc>
        <w:tc>
          <w:tcPr>
            <w:tcW w:w="14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bottom"/>
            <w:hideMark/>
          </w:tcPr>
          <w:p w:rsidR="00BF64AB" w:rsidRPr="00CF1B1E" w:rsidRDefault="00362408" w:rsidP="00BF64AB">
            <w:pPr>
              <w:spacing w:after="0" w:line="276" w:lineRule="auto"/>
              <w:jc w:val="right"/>
              <w:rPr>
                <w:rFonts w:ascii="Arial" w:hAnsi="Arial" w:cs="Arial"/>
                <w:bCs/>
                <w:sz w:val="16"/>
                <w:szCs w:val="16"/>
                <w:lang w:val="en-GB"/>
              </w:rPr>
            </w:pPr>
            <w:r w:rsidRPr="00CF1B1E">
              <w:rPr>
                <w:rFonts w:ascii="Arial" w:eastAsia="Arial" w:hAnsi="Arial" w:cs="Arial"/>
                <w:bCs/>
                <w:sz w:val="16"/>
                <w:szCs w:val="16"/>
                <w:lang w:val="en-GB"/>
              </w:rPr>
              <w:t xml:space="preserve">      3,496,025 </w:t>
            </w:r>
          </w:p>
        </w:tc>
      </w:tr>
      <w:tr w:rsidR="00C820FB" w:rsidRPr="00CF1B1E" w:rsidTr="00BF64AB">
        <w:trPr>
          <w:trHeight w:val="288"/>
        </w:trPr>
        <w:tc>
          <w:tcPr>
            <w:tcW w:w="43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line="276" w:lineRule="auto"/>
              <w:jc w:val="both"/>
              <w:rPr>
                <w:rFonts w:ascii="Arial" w:hAnsi="Arial" w:cs="Arial"/>
                <w:bCs/>
                <w:sz w:val="16"/>
                <w:szCs w:val="16"/>
                <w:lang w:val="en-GB"/>
              </w:rPr>
            </w:pPr>
            <w:r w:rsidRPr="00CF1B1E">
              <w:rPr>
                <w:rFonts w:ascii="Arial" w:eastAsia="Arial" w:hAnsi="Arial" w:cs="Arial"/>
                <w:bCs/>
                <w:sz w:val="16"/>
                <w:szCs w:val="16"/>
                <w:lang w:val="en-GB"/>
              </w:rPr>
              <w:t>Actual IRES amount</w:t>
            </w:r>
          </w:p>
        </w:tc>
        <w:tc>
          <w:tcPr>
            <w:tcW w:w="14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line="276" w:lineRule="auto"/>
              <w:jc w:val="right"/>
              <w:rPr>
                <w:rFonts w:ascii="Arial" w:hAnsi="Arial" w:cs="Arial"/>
                <w:bCs/>
                <w:sz w:val="16"/>
                <w:szCs w:val="16"/>
                <w:lang w:val="en-GB"/>
              </w:rPr>
            </w:pPr>
            <w:r w:rsidRPr="00CF1B1E">
              <w:rPr>
                <w:rFonts w:ascii="Arial" w:eastAsia="Arial" w:hAnsi="Arial" w:cs="Arial"/>
                <w:bCs/>
                <w:sz w:val="16"/>
                <w:szCs w:val="16"/>
                <w:lang w:val="en-GB"/>
              </w:rPr>
              <w:t xml:space="preserve">         839,882 </w:t>
            </w:r>
          </w:p>
        </w:tc>
      </w:tr>
      <w:tr w:rsidR="00C820FB" w:rsidRPr="00CF1B1E" w:rsidTr="00BF64AB">
        <w:trPr>
          <w:trHeight w:val="288"/>
        </w:trPr>
        <w:tc>
          <w:tcPr>
            <w:tcW w:w="43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bottom"/>
            <w:hideMark/>
          </w:tcPr>
          <w:p w:rsidR="00BF64AB" w:rsidRPr="00CF1B1E" w:rsidRDefault="00362408" w:rsidP="00BF64AB">
            <w:pPr>
              <w:spacing w:after="0" w:line="276" w:lineRule="auto"/>
              <w:jc w:val="both"/>
              <w:rPr>
                <w:rFonts w:ascii="Arial" w:hAnsi="Arial" w:cs="Arial"/>
                <w:bCs/>
                <w:sz w:val="16"/>
                <w:szCs w:val="16"/>
                <w:lang w:val="en-GB"/>
              </w:rPr>
            </w:pPr>
            <w:r w:rsidRPr="00CF1B1E">
              <w:rPr>
                <w:rFonts w:ascii="Arial" w:eastAsia="Arial" w:hAnsi="Arial" w:cs="Arial"/>
                <w:bCs/>
                <w:sz w:val="16"/>
                <w:szCs w:val="16"/>
                <w:lang w:val="en-GB"/>
              </w:rPr>
              <w:t>Effective tax charge (%)</w:t>
            </w:r>
          </w:p>
        </w:tc>
        <w:tc>
          <w:tcPr>
            <w:tcW w:w="14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bottom"/>
            <w:hideMark/>
          </w:tcPr>
          <w:p w:rsidR="00BF64AB" w:rsidRPr="00CF1B1E" w:rsidRDefault="00362408" w:rsidP="00BF64AB">
            <w:pPr>
              <w:spacing w:after="0" w:line="276" w:lineRule="auto"/>
              <w:jc w:val="right"/>
              <w:rPr>
                <w:rFonts w:ascii="Arial" w:hAnsi="Arial" w:cs="Arial"/>
                <w:bCs/>
                <w:sz w:val="16"/>
                <w:szCs w:val="16"/>
                <w:lang w:val="en-GB"/>
              </w:rPr>
            </w:pPr>
            <w:r w:rsidRPr="00CF1B1E">
              <w:rPr>
                <w:rFonts w:ascii="Arial" w:eastAsia="Arial" w:hAnsi="Arial" w:cs="Arial"/>
                <w:bCs/>
                <w:sz w:val="16"/>
                <w:szCs w:val="16"/>
                <w:lang w:val="en-GB"/>
              </w:rPr>
              <w:t>23.79%</w:t>
            </w:r>
          </w:p>
        </w:tc>
      </w:tr>
    </w:tbl>
    <w:p w:rsidR="00BF64AB" w:rsidRPr="00CF1B1E" w:rsidRDefault="00BF64AB" w:rsidP="00BF64AB">
      <w:pPr>
        <w:spacing w:after="0" w:line="276" w:lineRule="auto"/>
        <w:jc w:val="both"/>
        <w:rPr>
          <w:rFonts w:ascii="Times New Roman" w:hAnsi="Times New Roman"/>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The theoretical tax rate calculated based on the composition of taxable income for IRAP purposes is equal to 3.9%.</w:t>
      </w: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The reconciliation to the effective tax rate is shown below:</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1.32</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76" w:lineRule="auto"/>
        <w:jc w:val="both"/>
        <w:rPr>
          <w:rFonts w:ascii="Arial" w:eastAsia="Times New Roman" w:hAnsi="Arial" w:cs="Arial"/>
          <w:sz w:val="16"/>
          <w:szCs w:val="16"/>
          <w:lang w:val="en-GB"/>
        </w:rPr>
      </w:pPr>
    </w:p>
    <w:tbl>
      <w:tblPr>
        <w:tblW w:w="5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16"/>
        <w:gridCol w:w="1430"/>
      </w:tblGrid>
      <w:tr w:rsidR="00C820FB" w:rsidRPr="0042797F" w:rsidTr="00BF64AB">
        <w:trPr>
          <w:trHeight w:val="288"/>
        </w:trPr>
        <w:tc>
          <w:tcPr>
            <w:tcW w:w="4316" w:type="dxa"/>
            <w:tcBorders>
              <w:bottom w:val="single" w:sz="12" w:space="0" w:color="4472C4" w:themeColor="accent1"/>
            </w:tcBorders>
            <w:shd w:val="clear" w:color="auto" w:fill="002060"/>
            <w:noWrap/>
            <w:tcMar>
              <w:top w:w="0" w:type="dxa"/>
              <w:left w:w="70" w:type="dxa"/>
              <w:bottom w:w="0" w:type="dxa"/>
              <w:right w:w="70" w:type="dxa"/>
            </w:tcMar>
            <w:vAlign w:val="bottom"/>
            <w:hideMark/>
          </w:tcPr>
          <w:p w:rsidR="00BF64AB" w:rsidRPr="00CF1B1E" w:rsidRDefault="00362408" w:rsidP="00BF64AB">
            <w:pPr>
              <w:spacing w:after="0" w:line="276" w:lineRule="auto"/>
              <w:jc w:val="center"/>
              <w:rPr>
                <w:rFonts w:ascii="Arial" w:eastAsia="Times New Roman" w:hAnsi="Arial" w:cs="Arial"/>
                <w:b/>
                <w:bCs/>
                <w:color w:val="FFFFFF"/>
                <w:sz w:val="16"/>
                <w:szCs w:val="16"/>
                <w:lang w:val="en-GB"/>
              </w:rPr>
            </w:pPr>
            <w:r w:rsidRPr="00CF1B1E">
              <w:rPr>
                <w:rFonts w:ascii="Arial" w:eastAsia="Arial" w:hAnsi="Arial" w:cs="Arial"/>
                <w:bCs/>
                <w:color w:val="FFFFFF"/>
                <w:sz w:val="16"/>
                <w:szCs w:val="16"/>
                <w:lang w:val="en-GB"/>
              </w:rPr>
              <w:t>Effective IRAP tax rate reconciliation</w:t>
            </w:r>
          </w:p>
        </w:tc>
        <w:tc>
          <w:tcPr>
            <w:tcW w:w="1430" w:type="dxa"/>
            <w:tcBorders>
              <w:bottom w:val="single" w:sz="12" w:space="0" w:color="4472C4" w:themeColor="accent1"/>
            </w:tcBorders>
            <w:shd w:val="clear" w:color="auto" w:fill="002060"/>
            <w:noWrap/>
            <w:tcMar>
              <w:top w:w="0" w:type="dxa"/>
              <w:left w:w="70" w:type="dxa"/>
              <w:bottom w:w="0" w:type="dxa"/>
              <w:right w:w="70" w:type="dxa"/>
            </w:tcMar>
            <w:vAlign w:val="bottom"/>
            <w:hideMark/>
          </w:tcPr>
          <w:p w:rsidR="00BF64AB" w:rsidRPr="00CF1B1E" w:rsidRDefault="00BF64AB" w:rsidP="00BF64AB">
            <w:pPr>
              <w:spacing w:after="0" w:line="276" w:lineRule="auto"/>
              <w:jc w:val="center"/>
              <w:rPr>
                <w:rFonts w:ascii="Arial" w:eastAsia="Times New Roman" w:hAnsi="Arial" w:cs="Arial"/>
                <w:b/>
                <w:bCs/>
                <w:color w:val="FFFFFF"/>
                <w:sz w:val="16"/>
                <w:szCs w:val="16"/>
                <w:lang w:val="en-GB"/>
              </w:rPr>
            </w:pPr>
          </w:p>
        </w:tc>
      </w:tr>
      <w:tr w:rsidR="00C820FB" w:rsidRPr="00CF1B1E" w:rsidTr="00BF64AB">
        <w:trPr>
          <w:trHeight w:val="288"/>
        </w:trPr>
        <w:tc>
          <w:tcPr>
            <w:tcW w:w="43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center"/>
            <w:hideMark/>
          </w:tcPr>
          <w:p w:rsidR="00BF64AB" w:rsidRPr="00CF1B1E" w:rsidRDefault="00362408" w:rsidP="00BF64AB">
            <w:pPr>
              <w:spacing w:after="0"/>
              <w:rPr>
                <w:rFonts w:ascii="Arial" w:hAnsi="Arial" w:cs="Arial"/>
                <w:sz w:val="16"/>
                <w:szCs w:val="16"/>
                <w:lang w:val="en-GB" w:eastAsia="it-IT"/>
              </w:rPr>
            </w:pPr>
            <w:r w:rsidRPr="00CF1B1E">
              <w:rPr>
                <w:rFonts w:ascii="Arial" w:eastAsia="Arial" w:hAnsi="Arial" w:cs="Arial"/>
                <w:sz w:val="16"/>
                <w:szCs w:val="16"/>
                <w:lang w:val="en-GB" w:eastAsia="it-IT"/>
              </w:rPr>
              <w:t>EBIT</w:t>
            </w:r>
          </w:p>
        </w:tc>
        <w:tc>
          <w:tcPr>
            <w:tcW w:w="14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bottom"/>
            <w:hideMark/>
          </w:tcPr>
          <w:p w:rsidR="00BF64AB" w:rsidRPr="00CF1B1E" w:rsidRDefault="00362408" w:rsidP="00BF64AB">
            <w:pPr>
              <w:spacing w:after="0"/>
              <w:jc w:val="right"/>
              <w:rPr>
                <w:rFonts w:ascii="Arial" w:hAnsi="Arial" w:cs="Arial"/>
                <w:color w:val="000000"/>
                <w:sz w:val="16"/>
                <w:szCs w:val="16"/>
                <w:lang w:val="en-GB" w:eastAsia="it-IT"/>
              </w:rPr>
            </w:pPr>
            <w:r w:rsidRPr="00CF1B1E">
              <w:rPr>
                <w:rFonts w:ascii="Arial" w:eastAsia="Arial" w:hAnsi="Arial" w:cs="Arial"/>
                <w:color w:val="000000"/>
                <w:sz w:val="16"/>
                <w:szCs w:val="16"/>
                <w:lang w:val="en-GB" w:eastAsia="it-IT"/>
              </w:rPr>
              <w:t>3,593,649</w:t>
            </w:r>
          </w:p>
        </w:tc>
      </w:tr>
      <w:tr w:rsidR="00C820FB" w:rsidRPr="00CF1B1E" w:rsidTr="00BF64AB">
        <w:trPr>
          <w:trHeight w:val="288"/>
        </w:trPr>
        <w:tc>
          <w:tcPr>
            <w:tcW w:w="43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center"/>
            <w:hideMark/>
          </w:tcPr>
          <w:p w:rsidR="00BF64AB" w:rsidRPr="00CF1B1E" w:rsidRDefault="00362408" w:rsidP="00BF64AB">
            <w:pPr>
              <w:spacing w:after="0"/>
              <w:rPr>
                <w:rFonts w:ascii="Arial" w:hAnsi="Arial" w:cs="Arial"/>
                <w:sz w:val="16"/>
                <w:szCs w:val="16"/>
                <w:lang w:val="en-GB" w:eastAsia="it-IT"/>
              </w:rPr>
            </w:pPr>
            <w:r w:rsidRPr="00CF1B1E">
              <w:rPr>
                <w:rFonts w:ascii="Arial" w:eastAsia="Arial" w:hAnsi="Arial" w:cs="Arial"/>
                <w:sz w:val="16"/>
                <w:szCs w:val="16"/>
                <w:lang w:val="en-GB" w:eastAsia="it-IT"/>
              </w:rPr>
              <w:t>Costs not relevant</w:t>
            </w:r>
          </w:p>
        </w:tc>
        <w:tc>
          <w:tcPr>
            <w:tcW w:w="14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jc w:val="right"/>
              <w:rPr>
                <w:rFonts w:ascii="Arial" w:hAnsi="Arial" w:cs="Arial"/>
                <w:color w:val="000000"/>
                <w:sz w:val="16"/>
                <w:szCs w:val="16"/>
                <w:lang w:val="en-GB" w:eastAsia="it-IT"/>
              </w:rPr>
            </w:pPr>
            <w:r w:rsidRPr="00CF1B1E">
              <w:rPr>
                <w:rFonts w:ascii="Arial" w:eastAsia="Arial" w:hAnsi="Arial" w:cs="Arial"/>
                <w:color w:val="000000"/>
                <w:sz w:val="16"/>
                <w:szCs w:val="16"/>
                <w:lang w:val="en-GB" w:eastAsia="it-IT"/>
              </w:rPr>
              <w:t>11,190,785</w:t>
            </w:r>
          </w:p>
        </w:tc>
      </w:tr>
      <w:tr w:rsidR="00C820FB" w:rsidRPr="00CF1B1E" w:rsidTr="00BF64AB">
        <w:trPr>
          <w:trHeight w:val="288"/>
        </w:trPr>
        <w:tc>
          <w:tcPr>
            <w:tcW w:w="43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center"/>
            <w:hideMark/>
          </w:tcPr>
          <w:p w:rsidR="00BF64AB" w:rsidRPr="00CF1B1E" w:rsidRDefault="00362408" w:rsidP="00BF64AB">
            <w:pPr>
              <w:spacing w:after="0"/>
              <w:rPr>
                <w:rFonts w:ascii="Arial" w:hAnsi="Arial" w:cs="Arial"/>
                <w:sz w:val="16"/>
                <w:szCs w:val="16"/>
                <w:lang w:val="en-GB" w:eastAsia="it-IT"/>
              </w:rPr>
            </w:pPr>
            <w:r w:rsidRPr="00CF1B1E">
              <w:rPr>
                <w:rFonts w:ascii="Arial" w:eastAsia="Arial" w:hAnsi="Arial" w:cs="Arial"/>
                <w:sz w:val="16"/>
                <w:szCs w:val="16"/>
                <w:lang w:val="en-GB" w:eastAsia="it-IT"/>
              </w:rPr>
              <w:t>Theoretical value of production</w:t>
            </w:r>
          </w:p>
        </w:tc>
        <w:tc>
          <w:tcPr>
            <w:tcW w:w="14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bottom"/>
            <w:hideMark/>
          </w:tcPr>
          <w:p w:rsidR="00BF64AB" w:rsidRPr="00CF1B1E" w:rsidRDefault="00362408" w:rsidP="00BF64AB">
            <w:pPr>
              <w:spacing w:after="0"/>
              <w:jc w:val="right"/>
              <w:rPr>
                <w:rFonts w:ascii="Arial" w:hAnsi="Arial" w:cs="Arial"/>
                <w:color w:val="000000"/>
                <w:sz w:val="16"/>
                <w:szCs w:val="16"/>
                <w:lang w:val="en-GB" w:eastAsia="it-IT"/>
              </w:rPr>
            </w:pPr>
            <w:r w:rsidRPr="00CF1B1E">
              <w:rPr>
                <w:rFonts w:ascii="Arial" w:eastAsia="Arial" w:hAnsi="Arial" w:cs="Arial"/>
                <w:color w:val="000000"/>
                <w:sz w:val="16"/>
                <w:szCs w:val="16"/>
                <w:lang w:val="en-GB" w:eastAsia="it-IT"/>
              </w:rPr>
              <w:t>14,784,434</w:t>
            </w:r>
          </w:p>
        </w:tc>
      </w:tr>
      <w:tr w:rsidR="00C820FB" w:rsidRPr="00CF1B1E" w:rsidTr="00BF64AB">
        <w:trPr>
          <w:trHeight w:val="288"/>
        </w:trPr>
        <w:tc>
          <w:tcPr>
            <w:tcW w:w="43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center"/>
            <w:hideMark/>
          </w:tcPr>
          <w:p w:rsidR="00BF64AB" w:rsidRPr="00CF1B1E" w:rsidRDefault="00362408" w:rsidP="00BF64AB">
            <w:pPr>
              <w:spacing w:after="0"/>
              <w:rPr>
                <w:rFonts w:ascii="Arial" w:hAnsi="Arial" w:cs="Arial"/>
                <w:sz w:val="16"/>
                <w:szCs w:val="16"/>
                <w:lang w:val="en-GB" w:eastAsia="it-IT"/>
              </w:rPr>
            </w:pPr>
            <w:r w:rsidRPr="00CF1B1E">
              <w:rPr>
                <w:rFonts w:ascii="Arial" w:eastAsia="Arial" w:hAnsi="Arial" w:cs="Arial"/>
                <w:sz w:val="16"/>
                <w:szCs w:val="16"/>
                <w:lang w:val="en-GB" w:eastAsia="it-IT"/>
              </w:rPr>
              <w:t>Theoretical tax charge (%)</w:t>
            </w:r>
          </w:p>
        </w:tc>
        <w:tc>
          <w:tcPr>
            <w:tcW w:w="14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center"/>
            <w:hideMark/>
          </w:tcPr>
          <w:p w:rsidR="00BF64AB" w:rsidRPr="00CF1B1E" w:rsidRDefault="00362408" w:rsidP="00BF64AB">
            <w:pPr>
              <w:spacing w:after="0"/>
              <w:jc w:val="right"/>
              <w:rPr>
                <w:rFonts w:ascii="Arial" w:hAnsi="Arial" w:cs="Arial"/>
                <w:color w:val="000000"/>
                <w:sz w:val="16"/>
                <w:szCs w:val="16"/>
                <w:lang w:val="en-GB" w:eastAsia="it-IT"/>
              </w:rPr>
            </w:pPr>
            <w:r w:rsidRPr="00CF1B1E">
              <w:rPr>
                <w:rFonts w:ascii="Arial" w:eastAsia="Arial" w:hAnsi="Arial" w:cs="Arial"/>
                <w:color w:val="000000"/>
                <w:sz w:val="16"/>
                <w:szCs w:val="16"/>
                <w:lang w:val="en-GB" w:eastAsia="it-IT"/>
              </w:rPr>
              <w:t>3.90%</w:t>
            </w:r>
          </w:p>
        </w:tc>
      </w:tr>
      <w:tr w:rsidR="00C820FB" w:rsidRPr="00CF1B1E" w:rsidTr="00BF64AB">
        <w:trPr>
          <w:trHeight w:val="288"/>
        </w:trPr>
        <w:tc>
          <w:tcPr>
            <w:tcW w:w="43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center"/>
            <w:hideMark/>
          </w:tcPr>
          <w:p w:rsidR="00BF64AB" w:rsidRPr="00CF1B1E" w:rsidRDefault="00362408" w:rsidP="00BF64AB">
            <w:pPr>
              <w:spacing w:after="0"/>
              <w:rPr>
                <w:rFonts w:ascii="Arial" w:hAnsi="Arial" w:cs="Arial"/>
                <w:sz w:val="16"/>
                <w:szCs w:val="16"/>
                <w:lang w:val="en-GB" w:eastAsia="it-IT"/>
              </w:rPr>
            </w:pPr>
            <w:r w:rsidRPr="00CF1B1E">
              <w:rPr>
                <w:rFonts w:ascii="Arial" w:eastAsia="Arial" w:hAnsi="Arial" w:cs="Arial"/>
                <w:sz w:val="16"/>
                <w:szCs w:val="16"/>
                <w:lang w:val="en-GB" w:eastAsia="it-IT"/>
              </w:rPr>
              <w:t>Theoretical IRAP amount</w:t>
            </w:r>
          </w:p>
        </w:tc>
        <w:tc>
          <w:tcPr>
            <w:tcW w:w="14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bottom"/>
            <w:hideMark/>
          </w:tcPr>
          <w:p w:rsidR="00BF64AB" w:rsidRPr="00CF1B1E" w:rsidRDefault="00362408" w:rsidP="00BF64AB">
            <w:pPr>
              <w:spacing w:after="0"/>
              <w:jc w:val="right"/>
              <w:rPr>
                <w:rFonts w:ascii="Arial" w:hAnsi="Arial" w:cs="Arial"/>
                <w:color w:val="000000"/>
                <w:sz w:val="16"/>
                <w:szCs w:val="16"/>
                <w:lang w:val="en-GB" w:eastAsia="it-IT"/>
              </w:rPr>
            </w:pPr>
            <w:r w:rsidRPr="00CF1B1E">
              <w:rPr>
                <w:rFonts w:ascii="Arial" w:eastAsia="Arial" w:hAnsi="Arial" w:cs="Arial"/>
                <w:color w:val="000000"/>
                <w:sz w:val="16"/>
                <w:szCs w:val="16"/>
                <w:lang w:val="en-GB" w:eastAsia="it-IT"/>
              </w:rPr>
              <w:t>576,593</w:t>
            </w:r>
          </w:p>
        </w:tc>
      </w:tr>
      <w:tr w:rsidR="00C820FB" w:rsidRPr="00CF1B1E" w:rsidTr="00BF64AB">
        <w:trPr>
          <w:trHeight w:val="288"/>
        </w:trPr>
        <w:tc>
          <w:tcPr>
            <w:tcW w:w="43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center"/>
            <w:hideMark/>
          </w:tcPr>
          <w:p w:rsidR="00BF64AB" w:rsidRPr="00CF1B1E" w:rsidRDefault="00362408" w:rsidP="00BF64AB">
            <w:pPr>
              <w:spacing w:after="0"/>
              <w:rPr>
                <w:rFonts w:ascii="Arial" w:hAnsi="Arial" w:cs="Arial"/>
                <w:sz w:val="16"/>
                <w:szCs w:val="16"/>
                <w:lang w:val="en-GB" w:eastAsia="it-IT"/>
              </w:rPr>
            </w:pPr>
            <w:r w:rsidRPr="00CF1B1E">
              <w:rPr>
                <w:rFonts w:ascii="Arial" w:eastAsia="Arial" w:hAnsi="Arial" w:cs="Arial"/>
                <w:sz w:val="16"/>
                <w:szCs w:val="16"/>
                <w:lang w:val="en-GB" w:eastAsia="it-IT"/>
              </w:rPr>
              <w:t>Permanent differences</w:t>
            </w:r>
          </w:p>
        </w:tc>
        <w:tc>
          <w:tcPr>
            <w:tcW w:w="14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jc w:val="right"/>
              <w:rPr>
                <w:rFonts w:ascii="Arial" w:hAnsi="Arial" w:cs="Arial"/>
                <w:color w:val="000000"/>
                <w:sz w:val="16"/>
                <w:szCs w:val="16"/>
                <w:lang w:val="en-GB" w:eastAsia="it-IT"/>
              </w:rPr>
            </w:pPr>
            <w:r w:rsidRPr="00CF1B1E">
              <w:rPr>
                <w:rFonts w:ascii="Arial" w:eastAsia="Arial" w:hAnsi="Arial" w:cs="Arial"/>
                <w:color w:val="000000"/>
                <w:sz w:val="16"/>
                <w:szCs w:val="16"/>
                <w:lang w:val="en-GB" w:eastAsia="it-IT"/>
              </w:rPr>
              <w:t>(6,841,953)</w:t>
            </w:r>
          </w:p>
        </w:tc>
      </w:tr>
      <w:tr w:rsidR="00C820FB" w:rsidRPr="00CF1B1E" w:rsidTr="00BF64AB">
        <w:trPr>
          <w:trHeight w:val="288"/>
        </w:trPr>
        <w:tc>
          <w:tcPr>
            <w:tcW w:w="43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center"/>
            <w:hideMark/>
          </w:tcPr>
          <w:p w:rsidR="00BF64AB" w:rsidRPr="00CF1B1E" w:rsidRDefault="00362408" w:rsidP="00BF64AB">
            <w:pPr>
              <w:spacing w:after="0"/>
              <w:rPr>
                <w:rFonts w:ascii="Arial" w:hAnsi="Arial" w:cs="Arial"/>
                <w:sz w:val="16"/>
                <w:szCs w:val="16"/>
                <w:lang w:val="en-GB" w:eastAsia="it-IT"/>
              </w:rPr>
            </w:pPr>
            <w:r w:rsidRPr="00CF1B1E">
              <w:rPr>
                <w:rFonts w:ascii="Arial" w:eastAsia="Arial" w:hAnsi="Arial" w:cs="Arial"/>
                <w:sz w:val="16"/>
                <w:szCs w:val="16"/>
                <w:lang w:val="en-GB" w:eastAsia="it-IT"/>
              </w:rPr>
              <w:t>Temporary differences</w:t>
            </w:r>
          </w:p>
        </w:tc>
        <w:tc>
          <w:tcPr>
            <w:tcW w:w="14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jc w:val="right"/>
              <w:rPr>
                <w:rFonts w:ascii="Arial" w:hAnsi="Arial" w:cs="Arial"/>
                <w:color w:val="000000"/>
                <w:sz w:val="16"/>
                <w:szCs w:val="16"/>
                <w:lang w:val="en-GB" w:eastAsia="it-IT"/>
              </w:rPr>
            </w:pPr>
            <w:r w:rsidRPr="00CF1B1E">
              <w:rPr>
                <w:rFonts w:ascii="Arial" w:hAnsi="Arial" w:cs="Arial"/>
                <w:color w:val="000000"/>
                <w:sz w:val="16"/>
                <w:szCs w:val="16"/>
                <w:lang w:val="en-GB" w:eastAsia="it-IT"/>
              </w:rPr>
              <w:t>-</w:t>
            </w:r>
          </w:p>
        </w:tc>
      </w:tr>
      <w:tr w:rsidR="00C820FB" w:rsidRPr="00CF1B1E" w:rsidTr="00BF64AB">
        <w:trPr>
          <w:trHeight w:val="288"/>
        </w:trPr>
        <w:tc>
          <w:tcPr>
            <w:tcW w:w="43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center"/>
            <w:hideMark/>
          </w:tcPr>
          <w:p w:rsidR="00BF64AB" w:rsidRPr="00CF1B1E" w:rsidRDefault="00362408" w:rsidP="00BF64AB">
            <w:pPr>
              <w:spacing w:after="0"/>
              <w:rPr>
                <w:rFonts w:ascii="Arial" w:hAnsi="Arial" w:cs="Arial"/>
                <w:sz w:val="16"/>
                <w:szCs w:val="16"/>
                <w:lang w:val="en-GB" w:eastAsia="it-IT"/>
              </w:rPr>
            </w:pPr>
            <w:r w:rsidRPr="00CF1B1E">
              <w:rPr>
                <w:rFonts w:ascii="Arial" w:eastAsia="Arial" w:hAnsi="Arial" w:cs="Arial"/>
                <w:sz w:val="16"/>
                <w:szCs w:val="16"/>
                <w:lang w:val="en-GB" w:eastAsia="it-IT"/>
              </w:rPr>
              <w:t>Sales</w:t>
            </w:r>
          </w:p>
        </w:tc>
        <w:tc>
          <w:tcPr>
            <w:tcW w:w="14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bottom"/>
            <w:hideMark/>
          </w:tcPr>
          <w:p w:rsidR="00BF64AB" w:rsidRPr="00CF1B1E" w:rsidRDefault="00362408" w:rsidP="00BF64AB">
            <w:pPr>
              <w:spacing w:after="0"/>
              <w:jc w:val="right"/>
              <w:rPr>
                <w:rFonts w:ascii="Arial" w:hAnsi="Arial" w:cs="Arial"/>
                <w:color w:val="000000"/>
                <w:sz w:val="16"/>
                <w:szCs w:val="16"/>
                <w:lang w:val="en-GB" w:eastAsia="it-IT"/>
              </w:rPr>
            </w:pPr>
            <w:r w:rsidRPr="00CF1B1E">
              <w:rPr>
                <w:rFonts w:ascii="Arial" w:eastAsia="Arial" w:hAnsi="Arial" w:cs="Arial"/>
                <w:color w:val="000000"/>
                <w:sz w:val="16"/>
                <w:szCs w:val="16"/>
                <w:lang w:val="en-GB" w:eastAsia="it-IT"/>
              </w:rPr>
              <w:t>7,942,481</w:t>
            </w:r>
          </w:p>
        </w:tc>
      </w:tr>
      <w:tr w:rsidR="00C820FB" w:rsidRPr="00CF1B1E" w:rsidTr="00BF64AB">
        <w:trPr>
          <w:trHeight w:val="288"/>
        </w:trPr>
        <w:tc>
          <w:tcPr>
            <w:tcW w:w="43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center"/>
            <w:hideMark/>
          </w:tcPr>
          <w:p w:rsidR="00BF64AB" w:rsidRPr="00CF1B1E" w:rsidRDefault="00362408" w:rsidP="00BF64AB">
            <w:pPr>
              <w:spacing w:after="0"/>
              <w:rPr>
                <w:rFonts w:ascii="Arial" w:hAnsi="Arial" w:cs="Arial"/>
                <w:sz w:val="16"/>
                <w:szCs w:val="16"/>
                <w:lang w:val="en-GB" w:eastAsia="it-IT"/>
              </w:rPr>
            </w:pPr>
            <w:r w:rsidRPr="00CF1B1E">
              <w:rPr>
                <w:rFonts w:ascii="Arial" w:eastAsia="Arial" w:hAnsi="Arial" w:cs="Arial"/>
                <w:sz w:val="16"/>
                <w:szCs w:val="16"/>
                <w:lang w:val="en-GB" w:eastAsia="it-IT"/>
              </w:rPr>
              <w:t>Actual IRAP amount</w:t>
            </w:r>
          </w:p>
        </w:tc>
        <w:tc>
          <w:tcPr>
            <w:tcW w:w="14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noWrap/>
            <w:tcMar>
              <w:top w:w="0" w:type="dxa"/>
              <w:left w:w="70" w:type="dxa"/>
              <w:bottom w:w="0" w:type="dxa"/>
              <w:right w:w="70" w:type="dxa"/>
            </w:tcMar>
            <w:vAlign w:val="bottom"/>
            <w:hideMark/>
          </w:tcPr>
          <w:p w:rsidR="00BF64AB" w:rsidRPr="00CF1B1E" w:rsidRDefault="00362408" w:rsidP="00BF64AB">
            <w:pPr>
              <w:spacing w:after="0"/>
              <w:jc w:val="right"/>
              <w:rPr>
                <w:rFonts w:ascii="Arial" w:hAnsi="Arial" w:cs="Arial"/>
                <w:color w:val="000000"/>
                <w:sz w:val="16"/>
                <w:szCs w:val="16"/>
                <w:lang w:val="en-GB" w:eastAsia="it-IT"/>
              </w:rPr>
            </w:pPr>
            <w:r w:rsidRPr="00CF1B1E">
              <w:rPr>
                <w:rFonts w:ascii="Arial" w:eastAsia="Arial" w:hAnsi="Arial" w:cs="Arial"/>
                <w:color w:val="000000"/>
                <w:sz w:val="16"/>
                <w:szCs w:val="16"/>
                <w:lang w:val="en-GB" w:eastAsia="it-IT"/>
              </w:rPr>
              <w:t>325,843</w:t>
            </w:r>
          </w:p>
        </w:tc>
      </w:tr>
      <w:tr w:rsidR="00C820FB" w:rsidRPr="00CF1B1E" w:rsidTr="00BF64AB">
        <w:trPr>
          <w:trHeight w:val="288"/>
        </w:trPr>
        <w:tc>
          <w:tcPr>
            <w:tcW w:w="43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center"/>
            <w:hideMark/>
          </w:tcPr>
          <w:p w:rsidR="00BF64AB" w:rsidRPr="00CF1B1E" w:rsidRDefault="00362408" w:rsidP="00BF64AB">
            <w:pPr>
              <w:spacing w:after="0"/>
              <w:rPr>
                <w:rFonts w:ascii="Arial" w:hAnsi="Arial" w:cs="Arial"/>
                <w:sz w:val="16"/>
                <w:szCs w:val="16"/>
                <w:lang w:val="en-GB" w:eastAsia="it-IT"/>
              </w:rPr>
            </w:pPr>
            <w:r w:rsidRPr="00CF1B1E">
              <w:rPr>
                <w:rFonts w:ascii="Arial" w:eastAsia="Arial" w:hAnsi="Arial" w:cs="Arial"/>
                <w:sz w:val="16"/>
                <w:szCs w:val="16"/>
                <w:lang w:val="en-GB" w:eastAsia="it-IT"/>
              </w:rPr>
              <w:t>Effective tax charge (%)</w:t>
            </w:r>
          </w:p>
        </w:tc>
        <w:tc>
          <w:tcPr>
            <w:tcW w:w="14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1D2FB"/>
            <w:noWrap/>
            <w:tcMar>
              <w:top w:w="0" w:type="dxa"/>
              <w:left w:w="70" w:type="dxa"/>
              <w:bottom w:w="0" w:type="dxa"/>
              <w:right w:w="70" w:type="dxa"/>
            </w:tcMar>
            <w:vAlign w:val="center"/>
            <w:hideMark/>
          </w:tcPr>
          <w:p w:rsidR="00BF64AB" w:rsidRPr="00CF1B1E" w:rsidRDefault="00362408" w:rsidP="00BF64AB">
            <w:pPr>
              <w:spacing w:after="0"/>
              <w:jc w:val="right"/>
              <w:rPr>
                <w:rFonts w:ascii="Arial" w:hAnsi="Arial" w:cs="Arial"/>
                <w:color w:val="000000"/>
                <w:sz w:val="16"/>
                <w:szCs w:val="16"/>
                <w:lang w:val="en-GB" w:eastAsia="it-IT"/>
              </w:rPr>
            </w:pPr>
            <w:r w:rsidRPr="00CF1B1E">
              <w:rPr>
                <w:rFonts w:ascii="Arial" w:eastAsia="Arial" w:hAnsi="Arial" w:cs="Arial"/>
                <w:color w:val="000000"/>
                <w:sz w:val="16"/>
                <w:szCs w:val="16"/>
                <w:lang w:val="en-GB" w:eastAsia="it-IT"/>
              </w:rPr>
              <w:t>4.10%</w:t>
            </w:r>
          </w:p>
        </w:tc>
      </w:tr>
    </w:tbl>
    <w:p w:rsidR="00BF64AB" w:rsidRPr="00CF1B1E" w:rsidRDefault="00BF64AB" w:rsidP="00BF64AB">
      <w:pPr>
        <w:spacing w:after="0" w:line="264" w:lineRule="auto"/>
        <w:jc w:val="both"/>
        <w:rPr>
          <w:rFonts w:ascii="Arial" w:hAnsi="Arial" w:cs="Arial"/>
          <w:b/>
          <w:bCs/>
          <w:color w:val="323E4F" w:themeColor="text2" w:themeShade="BF"/>
          <w:u w:val="single"/>
          <w:lang w:val="en-GB"/>
        </w:rPr>
      </w:pPr>
    </w:p>
    <w:p w:rsidR="00BF64AB" w:rsidRPr="00CF1B1E" w:rsidRDefault="00362408" w:rsidP="00BF64AB">
      <w:pPr>
        <w:spacing w:after="0" w:line="264" w:lineRule="auto"/>
        <w:jc w:val="both"/>
        <w:rPr>
          <w:rFonts w:ascii="Arial" w:hAnsi="Arial" w:cs="Arial"/>
          <w:b/>
          <w:bCs/>
          <w:color w:val="323E4F" w:themeColor="text2" w:themeShade="BF"/>
          <w:u w:val="single"/>
          <w:lang w:val="en-GB"/>
        </w:rPr>
      </w:pPr>
      <w:r w:rsidRPr="00CF1B1E">
        <w:rPr>
          <w:rFonts w:ascii="Arial" w:eastAsia="Arial" w:hAnsi="Arial" w:cs="Arial"/>
          <w:b/>
          <w:bCs/>
          <w:color w:val="323E4F"/>
          <w:u w:val="single"/>
          <w:lang w:val="en-GB"/>
        </w:rPr>
        <w:t>NOTES TO THE FINANCIAL STATEMENTS, OTHER INFORMATION</w:t>
      </w:r>
    </w:p>
    <w:p w:rsidR="00BF64AB" w:rsidRPr="00CF1B1E" w:rsidRDefault="00BF64AB" w:rsidP="00BF64AB">
      <w:pPr>
        <w:spacing w:after="0" w:line="264" w:lineRule="auto"/>
        <w:jc w:val="both"/>
        <w:rPr>
          <w:rFonts w:ascii="Arial" w:hAnsi="Arial" w:cs="Arial"/>
          <w:b/>
          <w:bCs/>
          <w:color w:val="323E4F" w:themeColor="text2" w:themeShade="BF"/>
          <w:sz w:val="16"/>
          <w:szCs w:val="16"/>
          <w:u w:val="single"/>
          <w:lang w:val="en-GB"/>
        </w:rPr>
      </w:pPr>
    </w:p>
    <w:p w:rsidR="00BF64AB" w:rsidRPr="00CF1B1E" w:rsidRDefault="00362408" w:rsidP="00BF64AB">
      <w:pPr>
        <w:spacing w:after="120" w:line="264" w:lineRule="auto"/>
        <w:jc w:val="both"/>
        <w:rPr>
          <w:rFonts w:ascii="Arial" w:hAnsi="Arial" w:cs="Arial"/>
          <w:b/>
          <w:bCs/>
          <w:color w:val="323E4F" w:themeColor="text2" w:themeShade="BF"/>
          <w:u w:val="single"/>
          <w:lang w:val="en-GB"/>
        </w:rPr>
      </w:pPr>
      <w:bookmarkStart w:id="2" w:name="_Hlk2871346"/>
      <w:r w:rsidRPr="00CF1B1E">
        <w:rPr>
          <w:rFonts w:ascii="Arial" w:eastAsia="Arial" w:hAnsi="Arial" w:cs="Arial"/>
          <w:b/>
          <w:bCs/>
          <w:color w:val="323E4F"/>
          <w:u w:val="single"/>
          <w:lang w:val="en-GB"/>
        </w:rPr>
        <w:t>Introduction, employment data</w:t>
      </w:r>
    </w:p>
    <w:p w:rsidR="00BF64AB" w:rsidRPr="00CF1B1E" w:rsidRDefault="00362408" w:rsidP="00BF64AB">
      <w:pPr>
        <w:spacing w:after="0" w:line="264" w:lineRule="auto"/>
        <w:jc w:val="both"/>
        <w:rPr>
          <w:rFonts w:ascii="Arial" w:eastAsia="Times New Roman" w:hAnsi="Arial" w:cs="Arial"/>
          <w:sz w:val="16"/>
          <w:szCs w:val="16"/>
          <w:lang w:val="en-GB"/>
        </w:rPr>
      </w:pPr>
      <w:r w:rsidRPr="00CF1B1E">
        <w:rPr>
          <w:rFonts w:ascii="Arial" w:eastAsia="Arial" w:hAnsi="Arial" w:cs="Arial"/>
          <w:sz w:val="16"/>
          <w:szCs w:val="16"/>
          <w:lang w:val="en-GB"/>
        </w:rPr>
        <w:t>The average number of employees in the 2018 financial year broken down by category was as follows:</w:t>
      </w:r>
    </w:p>
    <w:p w:rsidR="00BF64AB" w:rsidRPr="00CF1B1E" w:rsidRDefault="00BF64AB" w:rsidP="00BF64AB">
      <w:pPr>
        <w:spacing w:after="0" w:line="240" w:lineRule="auto"/>
        <w:jc w:val="both"/>
        <w:rPr>
          <w:rFonts w:ascii="Arial" w:hAnsi="Arial" w:cs="Arial"/>
          <w:b/>
          <w:bCs/>
          <w:color w:val="323E4F" w:themeColor="text2" w:themeShade="BF"/>
          <w:sz w:val="16"/>
          <w:szCs w:val="16"/>
          <w:u w:val="single"/>
          <w:lang w:val="en-GB"/>
        </w:rPr>
      </w:pPr>
    </w:p>
    <w:p w:rsidR="00BF64AB" w:rsidRPr="00CF1B1E" w:rsidRDefault="00362408" w:rsidP="00BF64AB">
      <w:pPr>
        <w:spacing w:after="0" w:line="240" w:lineRule="auto"/>
        <w:jc w:val="both"/>
        <w:rPr>
          <w:rFonts w:ascii="Arial" w:hAnsi="Arial" w:cs="Arial"/>
          <w:b/>
          <w:bCs/>
          <w:color w:val="323E4F" w:themeColor="text2" w:themeShade="BF"/>
          <w:u w:val="single"/>
          <w:lang w:val="en-GB"/>
        </w:rPr>
      </w:pPr>
      <w:r w:rsidRPr="00CF1B1E">
        <w:rPr>
          <w:rFonts w:ascii="Arial" w:eastAsia="Arial" w:hAnsi="Arial" w:cs="Arial"/>
          <w:b/>
          <w:bCs/>
          <w:color w:val="323E4F"/>
          <w:u w:val="single"/>
          <w:lang w:val="en-GB"/>
        </w:rPr>
        <w:t>Average number of employees broken down by category (table)</w:t>
      </w: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1.33</w:t>
      </w:r>
    </w:p>
    <w:tbl>
      <w:tblPr>
        <w:tblW w:w="6369" w:type="dxa"/>
        <w:tblCellMar>
          <w:left w:w="70" w:type="dxa"/>
          <w:right w:w="70" w:type="dxa"/>
        </w:tblCellMar>
        <w:tblLook w:val="04A0" w:firstRow="1" w:lastRow="0" w:firstColumn="1" w:lastColumn="0" w:noHBand="0" w:noVBand="1"/>
      </w:tblPr>
      <w:tblGrid>
        <w:gridCol w:w="1120"/>
        <w:gridCol w:w="977"/>
        <w:gridCol w:w="887"/>
        <w:gridCol w:w="672"/>
        <w:gridCol w:w="781"/>
        <w:gridCol w:w="1189"/>
        <w:gridCol w:w="1372"/>
      </w:tblGrid>
      <w:tr w:rsidR="00C820FB" w:rsidRPr="00CF1B1E" w:rsidTr="00BF64AB">
        <w:trPr>
          <w:trHeight w:val="251"/>
        </w:trPr>
        <w:tc>
          <w:tcPr>
            <w:tcW w:w="1120" w:type="dxa"/>
            <w:tcBorders>
              <w:top w:val="single" w:sz="8" w:space="0" w:color="052F61"/>
              <w:left w:val="nil"/>
              <w:bottom w:val="nil"/>
              <w:right w:val="nil"/>
            </w:tcBorders>
            <w:shd w:val="clear" w:color="000000" w:fill="052F61"/>
            <w:noWrap/>
            <w:vAlign w:val="center"/>
            <w:hideMark/>
          </w:tcPr>
          <w:p w:rsidR="00BF64AB" w:rsidRPr="00CF1B1E" w:rsidRDefault="00362408" w:rsidP="00BF64AB">
            <w:pPr>
              <w:spacing w:after="0" w:line="240" w:lineRule="auto"/>
              <w:jc w:val="center"/>
              <w:rPr>
                <w:rFonts w:ascii="Arial" w:eastAsia="Times New Roman" w:hAnsi="Arial" w:cs="Arial"/>
                <w:b/>
                <w:bCs/>
                <w:color w:val="FFFFFF"/>
                <w:sz w:val="16"/>
                <w:szCs w:val="16"/>
                <w:lang w:val="en-GB" w:eastAsia="it-IT"/>
              </w:rPr>
            </w:pPr>
            <w:r w:rsidRPr="00CF1B1E">
              <w:rPr>
                <w:rFonts w:ascii="Arial" w:eastAsia="Times New Roman" w:hAnsi="Arial" w:cs="Arial"/>
                <w:b/>
                <w:bCs/>
                <w:color w:val="FFFFFF"/>
                <w:sz w:val="16"/>
                <w:szCs w:val="16"/>
                <w:lang w:val="en-GB" w:eastAsia="it-IT"/>
              </w:rPr>
              <w:t> </w:t>
            </w:r>
          </w:p>
        </w:tc>
        <w:tc>
          <w:tcPr>
            <w:tcW w:w="672" w:type="dxa"/>
            <w:tcBorders>
              <w:top w:val="single" w:sz="8" w:space="0" w:color="052F61"/>
              <w:left w:val="nil"/>
              <w:bottom w:val="nil"/>
              <w:right w:val="nil"/>
            </w:tcBorders>
            <w:shd w:val="clear" w:color="000000" w:fill="052F61"/>
            <w:noWrap/>
            <w:vAlign w:val="center"/>
            <w:hideMark/>
          </w:tcPr>
          <w:p w:rsidR="00BF64AB" w:rsidRPr="00CF1B1E" w:rsidRDefault="00362408" w:rsidP="00BF64AB">
            <w:pPr>
              <w:spacing w:after="0" w:line="240" w:lineRule="auto"/>
              <w:jc w:val="center"/>
              <w:rPr>
                <w:rFonts w:ascii="Arial" w:eastAsia="Times New Roman" w:hAnsi="Arial" w:cs="Arial"/>
                <w:b/>
                <w:bCs/>
                <w:color w:val="FFFFFF"/>
                <w:sz w:val="16"/>
                <w:szCs w:val="16"/>
                <w:lang w:val="en-GB" w:eastAsia="it-IT"/>
              </w:rPr>
            </w:pPr>
            <w:r w:rsidRPr="00CF1B1E">
              <w:rPr>
                <w:rFonts w:ascii="Arial" w:eastAsia="Arial" w:hAnsi="Arial" w:cs="Arial"/>
                <w:b/>
                <w:bCs/>
                <w:color w:val="FFFFFF"/>
                <w:sz w:val="16"/>
                <w:szCs w:val="16"/>
                <w:lang w:val="en-GB" w:eastAsia="it-IT"/>
              </w:rPr>
              <w:t>Executives</w:t>
            </w:r>
          </w:p>
        </w:tc>
        <w:tc>
          <w:tcPr>
            <w:tcW w:w="672" w:type="dxa"/>
            <w:tcBorders>
              <w:top w:val="single" w:sz="8" w:space="0" w:color="052F61"/>
              <w:left w:val="nil"/>
              <w:bottom w:val="nil"/>
              <w:right w:val="nil"/>
            </w:tcBorders>
            <w:shd w:val="clear" w:color="000000" w:fill="052F61"/>
            <w:noWrap/>
            <w:vAlign w:val="center"/>
            <w:hideMark/>
          </w:tcPr>
          <w:p w:rsidR="00BF64AB" w:rsidRPr="00CF1B1E" w:rsidRDefault="00362408" w:rsidP="00BF64AB">
            <w:pPr>
              <w:spacing w:after="0" w:line="240" w:lineRule="auto"/>
              <w:jc w:val="center"/>
              <w:rPr>
                <w:rFonts w:ascii="Arial" w:eastAsia="Times New Roman" w:hAnsi="Arial" w:cs="Arial"/>
                <w:b/>
                <w:bCs/>
                <w:color w:val="FFFFFF"/>
                <w:sz w:val="16"/>
                <w:szCs w:val="16"/>
                <w:lang w:val="en-GB" w:eastAsia="it-IT"/>
              </w:rPr>
            </w:pPr>
            <w:r w:rsidRPr="00CF1B1E">
              <w:rPr>
                <w:rFonts w:ascii="Arial" w:eastAsia="Arial" w:hAnsi="Arial" w:cs="Arial"/>
                <w:b/>
                <w:bCs/>
                <w:color w:val="FFFFFF"/>
                <w:sz w:val="16"/>
                <w:szCs w:val="16"/>
                <w:lang w:val="en-GB" w:eastAsia="it-IT"/>
              </w:rPr>
              <w:t>Managers</w:t>
            </w:r>
          </w:p>
        </w:tc>
        <w:tc>
          <w:tcPr>
            <w:tcW w:w="672" w:type="dxa"/>
            <w:tcBorders>
              <w:top w:val="single" w:sz="8" w:space="0" w:color="052F61"/>
              <w:left w:val="nil"/>
              <w:bottom w:val="nil"/>
              <w:right w:val="nil"/>
            </w:tcBorders>
            <w:shd w:val="clear" w:color="000000" w:fill="052F61"/>
            <w:noWrap/>
            <w:vAlign w:val="center"/>
            <w:hideMark/>
          </w:tcPr>
          <w:p w:rsidR="00BF64AB" w:rsidRPr="00CF1B1E" w:rsidRDefault="00362408" w:rsidP="00BF64AB">
            <w:pPr>
              <w:spacing w:after="0" w:line="240" w:lineRule="auto"/>
              <w:jc w:val="center"/>
              <w:rPr>
                <w:rFonts w:ascii="Arial" w:eastAsia="Times New Roman" w:hAnsi="Arial" w:cs="Arial"/>
                <w:b/>
                <w:bCs/>
                <w:color w:val="FFFFFF"/>
                <w:sz w:val="16"/>
                <w:szCs w:val="16"/>
                <w:lang w:val="en-GB" w:eastAsia="it-IT"/>
              </w:rPr>
            </w:pPr>
            <w:r w:rsidRPr="00CF1B1E">
              <w:rPr>
                <w:rFonts w:ascii="Arial" w:eastAsia="Arial" w:hAnsi="Arial" w:cs="Arial"/>
                <w:b/>
                <w:bCs/>
                <w:color w:val="FFFFFF"/>
                <w:sz w:val="16"/>
                <w:szCs w:val="16"/>
                <w:lang w:val="en-GB" w:eastAsia="it-IT"/>
              </w:rPr>
              <w:t>Office staff</w:t>
            </w:r>
          </w:p>
        </w:tc>
        <w:tc>
          <w:tcPr>
            <w:tcW w:w="672" w:type="dxa"/>
            <w:tcBorders>
              <w:top w:val="single" w:sz="8" w:space="0" w:color="052F61"/>
              <w:left w:val="nil"/>
              <w:bottom w:val="nil"/>
              <w:right w:val="nil"/>
            </w:tcBorders>
            <w:shd w:val="clear" w:color="000000" w:fill="052F61"/>
            <w:noWrap/>
            <w:vAlign w:val="center"/>
            <w:hideMark/>
          </w:tcPr>
          <w:p w:rsidR="00BF64AB" w:rsidRPr="00CF1B1E" w:rsidRDefault="00362408" w:rsidP="00BF64AB">
            <w:pPr>
              <w:spacing w:after="0" w:line="240" w:lineRule="auto"/>
              <w:jc w:val="center"/>
              <w:rPr>
                <w:rFonts w:ascii="Arial" w:eastAsia="Times New Roman" w:hAnsi="Arial" w:cs="Arial"/>
                <w:b/>
                <w:bCs/>
                <w:color w:val="FFFFFF"/>
                <w:sz w:val="16"/>
                <w:szCs w:val="16"/>
                <w:lang w:val="en-GB" w:eastAsia="it-IT"/>
              </w:rPr>
            </w:pPr>
            <w:r w:rsidRPr="00CF1B1E">
              <w:rPr>
                <w:rFonts w:ascii="Arial" w:eastAsia="Arial" w:hAnsi="Arial" w:cs="Arial"/>
                <w:b/>
                <w:bCs/>
                <w:color w:val="FFFFFF"/>
                <w:sz w:val="16"/>
                <w:szCs w:val="16"/>
                <w:lang w:val="en-GB" w:eastAsia="it-IT"/>
              </w:rPr>
              <w:t>Workers</w:t>
            </w:r>
          </w:p>
        </w:tc>
        <w:tc>
          <w:tcPr>
            <w:tcW w:w="1189" w:type="dxa"/>
            <w:tcBorders>
              <w:top w:val="single" w:sz="8" w:space="0" w:color="052F61"/>
              <w:left w:val="nil"/>
              <w:bottom w:val="nil"/>
              <w:right w:val="nil"/>
            </w:tcBorders>
            <w:shd w:val="clear" w:color="000000" w:fill="052F61"/>
            <w:noWrap/>
            <w:vAlign w:val="center"/>
            <w:hideMark/>
          </w:tcPr>
          <w:p w:rsidR="00BF64AB" w:rsidRPr="00CF1B1E" w:rsidRDefault="00362408" w:rsidP="00BF64AB">
            <w:pPr>
              <w:spacing w:after="0" w:line="240" w:lineRule="auto"/>
              <w:jc w:val="center"/>
              <w:rPr>
                <w:rFonts w:ascii="Arial" w:eastAsia="Times New Roman" w:hAnsi="Arial" w:cs="Arial"/>
                <w:b/>
                <w:bCs/>
                <w:color w:val="FFFFFF"/>
                <w:sz w:val="16"/>
                <w:szCs w:val="16"/>
                <w:lang w:val="en-GB" w:eastAsia="it-IT"/>
              </w:rPr>
            </w:pPr>
            <w:r w:rsidRPr="00CF1B1E">
              <w:rPr>
                <w:rFonts w:ascii="Arial" w:eastAsia="Arial" w:hAnsi="Arial" w:cs="Arial"/>
                <w:b/>
                <w:bCs/>
                <w:color w:val="FFFFFF"/>
                <w:sz w:val="16"/>
                <w:szCs w:val="16"/>
                <w:lang w:val="en-GB" w:eastAsia="it-IT"/>
              </w:rPr>
              <w:t>Other employees</w:t>
            </w:r>
          </w:p>
        </w:tc>
        <w:tc>
          <w:tcPr>
            <w:tcW w:w="1372" w:type="dxa"/>
            <w:tcBorders>
              <w:top w:val="single" w:sz="8" w:space="0" w:color="052F61"/>
              <w:left w:val="nil"/>
              <w:bottom w:val="nil"/>
              <w:right w:val="nil"/>
            </w:tcBorders>
            <w:shd w:val="clear" w:color="000000" w:fill="052F61"/>
            <w:noWrap/>
            <w:vAlign w:val="center"/>
            <w:hideMark/>
          </w:tcPr>
          <w:p w:rsidR="00BF64AB" w:rsidRPr="00CF1B1E" w:rsidRDefault="00362408" w:rsidP="00BF64AB">
            <w:pPr>
              <w:spacing w:after="0" w:line="240" w:lineRule="auto"/>
              <w:jc w:val="center"/>
              <w:rPr>
                <w:rFonts w:ascii="Arial" w:eastAsia="Times New Roman" w:hAnsi="Arial" w:cs="Arial"/>
                <w:b/>
                <w:bCs/>
                <w:color w:val="FFFFFF"/>
                <w:sz w:val="16"/>
                <w:szCs w:val="16"/>
                <w:lang w:val="en-GB" w:eastAsia="it-IT"/>
              </w:rPr>
            </w:pPr>
            <w:r w:rsidRPr="00CF1B1E">
              <w:rPr>
                <w:rFonts w:ascii="Arial" w:eastAsia="Arial" w:hAnsi="Arial" w:cs="Arial"/>
                <w:b/>
                <w:bCs/>
                <w:color w:val="FFFFFF"/>
                <w:sz w:val="16"/>
                <w:szCs w:val="16"/>
                <w:lang w:val="en-GB" w:eastAsia="it-IT"/>
              </w:rPr>
              <w:t>Total Employees</w:t>
            </w:r>
          </w:p>
        </w:tc>
      </w:tr>
      <w:tr w:rsidR="00C820FB" w:rsidRPr="00CF1B1E" w:rsidTr="00BF64AB">
        <w:trPr>
          <w:trHeight w:val="251"/>
        </w:trPr>
        <w:tc>
          <w:tcPr>
            <w:tcW w:w="1120"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Average number </w:t>
            </w:r>
          </w:p>
        </w:tc>
        <w:tc>
          <w:tcPr>
            <w:tcW w:w="67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     </w:t>
            </w:r>
          </w:p>
        </w:tc>
        <w:tc>
          <w:tcPr>
            <w:tcW w:w="67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67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37   </w:t>
            </w:r>
          </w:p>
        </w:tc>
        <w:tc>
          <w:tcPr>
            <w:tcW w:w="67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238   </w:t>
            </w:r>
          </w:p>
        </w:tc>
        <w:tc>
          <w:tcPr>
            <w:tcW w:w="1189"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Times New Roman" w:hAnsi="Arial" w:cs="Arial"/>
                <w:color w:val="000000"/>
                <w:sz w:val="16"/>
                <w:szCs w:val="16"/>
                <w:lang w:val="en-GB" w:eastAsia="it-IT"/>
              </w:rPr>
              <w:t xml:space="preserve">                             -     </w:t>
            </w:r>
          </w:p>
        </w:tc>
        <w:tc>
          <w:tcPr>
            <w:tcW w:w="1372"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275   </w:t>
            </w:r>
          </w:p>
        </w:tc>
      </w:tr>
      <w:bookmarkEnd w:id="2"/>
    </w:tbl>
    <w:p w:rsidR="00BF64AB" w:rsidRPr="00CF1B1E" w:rsidRDefault="00BF64AB" w:rsidP="00BF64AB">
      <w:pPr>
        <w:widowControl w:val="0"/>
        <w:spacing w:after="0" w:line="240" w:lineRule="auto"/>
        <w:ind w:right="1"/>
        <w:jc w:val="both"/>
        <w:rPr>
          <w:rFonts w:ascii="Arial" w:eastAsia="Times New Roman" w:hAnsi="Arial" w:cs="Arial"/>
          <w:b/>
          <w:sz w:val="16"/>
          <w:szCs w:val="16"/>
          <w:lang w:val="en-GB"/>
        </w:rPr>
      </w:pPr>
    </w:p>
    <w:p w:rsidR="00BF64AB" w:rsidRPr="00CF1B1E" w:rsidRDefault="00362408" w:rsidP="00BF64AB">
      <w:pPr>
        <w:spacing w:after="0" w:line="240" w:lineRule="auto"/>
        <w:jc w:val="both"/>
        <w:rPr>
          <w:rFonts w:ascii="Arial" w:hAnsi="Arial" w:cs="Arial"/>
          <w:b/>
          <w:bCs/>
          <w:color w:val="323E4F" w:themeColor="text2" w:themeShade="BF"/>
          <w:u w:val="single"/>
          <w:lang w:val="en-GB"/>
        </w:rPr>
      </w:pPr>
      <w:r w:rsidRPr="00CF1B1E">
        <w:rPr>
          <w:rFonts w:ascii="Arial" w:eastAsia="Arial" w:hAnsi="Arial" w:cs="Arial"/>
          <w:b/>
          <w:bCs/>
          <w:color w:val="323E4F"/>
          <w:u w:val="single"/>
          <w:lang w:val="en-GB"/>
        </w:rPr>
        <w:t>Introduction, emoluments paid to directors and statutory auditors</w:t>
      </w:r>
    </w:p>
    <w:p w:rsidR="00BF64AB" w:rsidRPr="00CF1B1E" w:rsidRDefault="00BF64AB" w:rsidP="00BF64AB">
      <w:pPr>
        <w:spacing w:after="0" w:line="264" w:lineRule="auto"/>
        <w:jc w:val="both"/>
        <w:rPr>
          <w:rFonts w:ascii="Arial" w:eastAsia="Times New Roman" w:hAnsi="Arial" w:cs="Arial"/>
          <w:sz w:val="16"/>
          <w:szCs w:val="16"/>
          <w:u w:val="single"/>
          <w:lang w:val="en-GB" w:eastAsia="it-IT"/>
        </w:rPr>
      </w:pPr>
    </w:p>
    <w:p w:rsidR="00BF64AB" w:rsidRPr="00CF1B1E" w:rsidRDefault="00362408" w:rsidP="00BF64AB">
      <w:pPr>
        <w:spacing w:after="0" w:line="264" w:lineRule="auto"/>
        <w:jc w:val="both"/>
        <w:rPr>
          <w:rFonts w:ascii="Arial" w:eastAsia="Times New Roman" w:hAnsi="Arial" w:cs="Arial"/>
          <w:sz w:val="16"/>
          <w:szCs w:val="16"/>
          <w:lang w:val="en-GB"/>
        </w:rPr>
      </w:pPr>
      <w:r w:rsidRPr="00CF1B1E">
        <w:rPr>
          <w:rFonts w:ascii="Arial" w:eastAsia="Arial" w:hAnsi="Arial" w:cs="Arial"/>
          <w:sz w:val="16"/>
          <w:szCs w:val="16"/>
          <w:lang w:val="en-GB"/>
        </w:rPr>
        <w:t>Relating to the 2017 financial year the total emoluments paid to directors and statutory auditors of</w:t>
      </w:r>
      <w:r w:rsidR="00DD77FC" w:rsidRPr="00CF1B1E">
        <w:rPr>
          <w:rFonts w:ascii="Arial" w:eastAsia="Arial" w:hAnsi="Arial" w:cs="Arial"/>
          <w:sz w:val="16"/>
          <w:szCs w:val="16"/>
          <w:lang w:val="en-GB"/>
        </w:rPr>
        <w:t xml:space="preserve"> </w:t>
      </w:r>
      <w:r w:rsidRPr="00CF1B1E">
        <w:rPr>
          <w:rFonts w:ascii="Arial" w:eastAsia="Arial" w:hAnsi="Arial" w:cs="Arial"/>
          <w:sz w:val="16"/>
          <w:szCs w:val="16"/>
          <w:lang w:val="en-GB"/>
        </w:rPr>
        <w:t>the Parent Company for</w:t>
      </w:r>
    </w:p>
    <w:p w:rsidR="00BF64AB" w:rsidRPr="00CF1B1E" w:rsidRDefault="00362408" w:rsidP="00BF64AB">
      <w:pPr>
        <w:spacing w:after="0" w:line="264" w:lineRule="auto"/>
        <w:jc w:val="both"/>
        <w:rPr>
          <w:rFonts w:ascii="Arial" w:eastAsia="Times New Roman" w:hAnsi="Arial" w:cs="Arial"/>
          <w:sz w:val="16"/>
          <w:szCs w:val="16"/>
          <w:lang w:val="en-GB"/>
        </w:rPr>
      </w:pPr>
      <w:r w:rsidRPr="00CF1B1E">
        <w:rPr>
          <w:rFonts w:ascii="Arial" w:eastAsia="Arial" w:hAnsi="Arial" w:cs="Arial"/>
          <w:sz w:val="16"/>
          <w:szCs w:val="16"/>
          <w:lang w:val="en-GB"/>
        </w:rPr>
        <w:t>€ 105,666 was broken down as follows:</w:t>
      </w:r>
    </w:p>
    <w:p w:rsidR="00BF64AB" w:rsidRPr="00CF1B1E" w:rsidRDefault="00362408" w:rsidP="00BF64AB">
      <w:pPr>
        <w:spacing w:after="0" w:line="264" w:lineRule="auto"/>
        <w:jc w:val="both"/>
        <w:rPr>
          <w:rFonts w:ascii="Arial" w:eastAsia="Times New Roman" w:hAnsi="Arial" w:cs="Arial"/>
          <w:sz w:val="16"/>
          <w:szCs w:val="16"/>
          <w:lang w:val="en-GB"/>
        </w:rPr>
      </w:pPr>
      <w:r w:rsidRPr="00CF1B1E">
        <w:rPr>
          <w:rFonts w:ascii="Arial" w:eastAsia="Arial" w:hAnsi="Arial" w:cs="Arial"/>
          <w:sz w:val="16"/>
          <w:szCs w:val="16"/>
          <w:lang w:val="en-GB"/>
        </w:rPr>
        <w:t>- € 81,666 for directors;</w:t>
      </w:r>
    </w:p>
    <w:p w:rsidR="00BF64AB" w:rsidRPr="00CF1B1E" w:rsidRDefault="00362408" w:rsidP="00BF64AB">
      <w:pPr>
        <w:spacing w:after="0" w:line="264"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 € 24,000 for auditors. </w:t>
      </w:r>
    </w:p>
    <w:p w:rsidR="00BF64AB" w:rsidRPr="00CF1B1E" w:rsidRDefault="00BF64AB" w:rsidP="00BF64AB">
      <w:pPr>
        <w:spacing w:after="0" w:line="264" w:lineRule="auto"/>
        <w:jc w:val="both"/>
        <w:rPr>
          <w:rFonts w:ascii="Arial" w:eastAsia="Times New Roman" w:hAnsi="Arial" w:cs="Arial"/>
          <w:sz w:val="16"/>
          <w:szCs w:val="16"/>
          <w:lang w:val="en-GB"/>
        </w:rPr>
      </w:pPr>
    </w:p>
    <w:p w:rsidR="00BF64AB" w:rsidRPr="00CF1B1E" w:rsidRDefault="00362408" w:rsidP="00BF64AB">
      <w:pPr>
        <w:spacing w:after="0" w:line="264" w:lineRule="auto"/>
        <w:jc w:val="both"/>
        <w:rPr>
          <w:rFonts w:ascii="Arial" w:hAnsi="Arial" w:cs="Arial"/>
          <w:b/>
          <w:bCs/>
          <w:color w:val="323E4F" w:themeColor="text2" w:themeShade="BF"/>
          <w:u w:val="single"/>
          <w:lang w:val="en-GB"/>
        </w:rPr>
      </w:pPr>
      <w:r w:rsidRPr="00CF1B1E">
        <w:rPr>
          <w:rFonts w:ascii="Arial" w:eastAsia="Arial" w:hAnsi="Arial" w:cs="Arial"/>
          <w:b/>
          <w:bCs/>
          <w:color w:val="323E4F"/>
          <w:u w:val="single"/>
          <w:lang w:val="en-GB"/>
        </w:rPr>
        <w:t>Introduction, compensation of statutory auditor or auditing firm</w:t>
      </w:r>
    </w:p>
    <w:p w:rsidR="00BF64AB" w:rsidRPr="00CF1B1E" w:rsidRDefault="00BF64AB" w:rsidP="00BF64AB">
      <w:pPr>
        <w:spacing w:after="0" w:line="264" w:lineRule="auto"/>
        <w:jc w:val="both"/>
        <w:rPr>
          <w:rFonts w:ascii="Arial" w:hAnsi="Arial" w:cs="Arial"/>
          <w:b/>
          <w:bCs/>
          <w:color w:val="323E4F" w:themeColor="text2" w:themeShade="BF"/>
          <w:sz w:val="16"/>
          <w:szCs w:val="16"/>
          <w:u w:val="single"/>
          <w:lang w:val="en-GB"/>
        </w:rPr>
      </w:pPr>
    </w:p>
    <w:p w:rsidR="00BF64AB" w:rsidRPr="00CF1B1E" w:rsidRDefault="00362408" w:rsidP="00BF64AB">
      <w:pPr>
        <w:spacing w:after="120" w:line="264" w:lineRule="auto"/>
        <w:jc w:val="both"/>
        <w:rPr>
          <w:rFonts w:ascii="Arial" w:eastAsia="Times New Roman" w:hAnsi="Arial" w:cs="Arial"/>
          <w:sz w:val="16"/>
          <w:szCs w:val="16"/>
          <w:lang w:val="en-GB"/>
        </w:rPr>
      </w:pPr>
      <w:r w:rsidRPr="00CF1B1E">
        <w:rPr>
          <w:rFonts w:ascii="Arial" w:eastAsia="Arial" w:hAnsi="Arial" w:cs="Arial"/>
          <w:sz w:val="16"/>
          <w:szCs w:val="16"/>
          <w:lang w:val="en-GB"/>
        </w:rPr>
        <w:t>The total fee for the statutory audit of the financial statements as at 31.12.2018 is € 15 thousand corresponding to the total amount of the fees due to the legal auditing firm for the statutory audit of the annual accounts of Ediliziacrobatica S.p.A. and for the limited audit of the other companies of the Group.</w:t>
      </w: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lastRenderedPageBreak/>
        <w:t>Table 1.34</w:t>
      </w:r>
    </w:p>
    <w:tbl>
      <w:tblPr>
        <w:tblW w:w="0" w:type="auto"/>
        <w:tblLook w:val="04A0" w:firstRow="1" w:lastRow="0" w:firstColumn="1" w:lastColumn="0" w:noHBand="0" w:noVBand="1"/>
      </w:tblPr>
      <w:tblGrid>
        <w:gridCol w:w="626"/>
        <w:gridCol w:w="2848"/>
        <w:gridCol w:w="3106"/>
      </w:tblGrid>
      <w:tr w:rsidR="00C820FB" w:rsidRPr="0042797F" w:rsidTr="00BF64AB">
        <w:trPr>
          <w:trHeight w:val="396"/>
        </w:trPr>
        <w:tc>
          <w:tcPr>
            <w:tcW w:w="0" w:type="auto"/>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40" w:lineRule="auto"/>
              <w:jc w:val="center"/>
              <w:rPr>
                <w:rFonts w:ascii="Arial" w:eastAsia="Times New Roman" w:hAnsi="Arial" w:cs="Arial"/>
                <w:b/>
                <w:bCs/>
                <w:color w:val="FFFFFF"/>
                <w:sz w:val="16"/>
                <w:szCs w:val="16"/>
                <w:lang w:val="en-GB"/>
              </w:rPr>
            </w:pPr>
            <w:r w:rsidRPr="00CF1B1E">
              <w:rPr>
                <w:rFonts w:ascii="Arial" w:eastAsia="Times New Roman" w:hAnsi="Arial" w:cs="Arial"/>
                <w:b/>
                <w:bCs/>
                <w:color w:val="FFFFFF"/>
                <w:sz w:val="16"/>
                <w:szCs w:val="16"/>
                <w:lang w:val="en-GB"/>
              </w:rPr>
              <w:t> </w:t>
            </w:r>
          </w:p>
        </w:tc>
        <w:tc>
          <w:tcPr>
            <w:tcW w:w="0" w:type="auto"/>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40" w:lineRule="auto"/>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Statutory audit of annual accounts</w:t>
            </w:r>
          </w:p>
        </w:tc>
        <w:tc>
          <w:tcPr>
            <w:tcW w:w="0" w:type="auto"/>
            <w:tcBorders>
              <w:top w:val="single" w:sz="8" w:space="0" w:color="052F61"/>
              <w:left w:val="nil"/>
              <w:bottom w:val="nil"/>
              <w:right w:val="nil"/>
            </w:tcBorders>
            <w:shd w:val="clear" w:color="000000" w:fill="052F61"/>
            <w:vAlign w:val="center"/>
            <w:hideMark/>
          </w:tcPr>
          <w:p w:rsidR="00BF64AB" w:rsidRPr="00CF1B1E" w:rsidRDefault="00362408" w:rsidP="00BF64AB">
            <w:pPr>
              <w:spacing w:after="0" w:line="240" w:lineRule="auto"/>
              <w:jc w:val="center"/>
              <w:rPr>
                <w:rFonts w:ascii="Arial" w:eastAsia="Times New Roman" w:hAnsi="Arial" w:cs="Arial"/>
                <w:b/>
                <w:bCs/>
                <w:color w:val="FFFFFF"/>
                <w:sz w:val="16"/>
                <w:szCs w:val="16"/>
                <w:lang w:val="en-GB"/>
              </w:rPr>
            </w:pPr>
            <w:r w:rsidRPr="00CF1B1E">
              <w:rPr>
                <w:rFonts w:ascii="Arial" w:eastAsia="Arial" w:hAnsi="Arial" w:cs="Arial"/>
                <w:b/>
                <w:bCs/>
                <w:color w:val="FFFFFF"/>
                <w:sz w:val="16"/>
                <w:szCs w:val="16"/>
                <w:lang w:val="en-GB"/>
              </w:rPr>
              <w:t>Total auditing fees for auditing firm</w:t>
            </w:r>
          </w:p>
        </w:tc>
      </w:tr>
      <w:tr w:rsidR="00C820FB" w:rsidRPr="00CF1B1E" w:rsidTr="00BF64AB">
        <w:trPr>
          <w:trHeight w:val="300"/>
        </w:trPr>
        <w:tc>
          <w:tcPr>
            <w:tcW w:w="0" w:type="auto"/>
            <w:tcBorders>
              <w:top w:val="single" w:sz="8" w:space="0" w:color="167AF3"/>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Value</w:t>
            </w:r>
          </w:p>
        </w:tc>
        <w:tc>
          <w:tcPr>
            <w:tcW w:w="0" w:type="auto"/>
            <w:tcBorders>
              <w:top w:val="single" w:sz="8" w:space="0" w:color="167AF3"/>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15,000   </w:t>
            </w:r>
          </w:p>
        </w:tc>
        <w:tc>
          <w:tcPr>
            <w:tcW w:w="0" w:type="auto"/>
            <w:tcBorders>
              <w:top w:val="single" w:sz="8" w:space="0" w:color="167AF3"/>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rPr>
            </w:pPr>
            <w:r w:rsidRPr="00CF1B1E">
              <w:rPr>
                <w:rFonts w:ascii="Arial" w:eastAsia="Arial" w:hAnsi="Arial" w:cs="Arial"/>
                <w:color w:val="000000"/>
                <w:sz w:val="16"/>
                <w:szCs w:val="16"/>
                <w:lang w:val="en-GB"/>
              </w:rPr>
              <w:t xml:space="preserve">                                                      15,000   </w:t>
            </w:r>
          </w:p>
        </w:tc>
      </w:tr>
    </w:tbl>
    <w:p w:rsidR="00BF64AB" w:rsidRPr="00CF1B1E" w:rsidRDefault="00BF64AB" w:rsidP="00BF64AB">
      <w:pPr>
        <w:spacing w:after="0" w:line="264" w:lineRule="auto"/>
        <w:rPr>
          <w:rFonts w:ascii="Arial" w:eastAsia="Times New Roman" w:hAnsi="Arial" w:cs="Arial"/>
          <w:sz w:val="16"/>
          <w:szCs w:val="16"/>
          <w:lang w:val="en-GB" w:eastAsia="it-IT"/>
        </w:rPr>
      </w:pPr>
    </w:p>
    <w:p w:rsidR="00BF64AB" w:rsidRPr="00CF1B1E" w:rsidRDefault="00362408" w:rsidP="00BF64AB">
      <w:pPr>
        <w:spacing w:after="120" w:line="264" w:lineRule="auto"/>
        <w:jc w:val="both"/>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Introduction, categories of shares issued by the company</w:t>
      </w:r>
    </w:p>
    <w:p w:rsidR="00BF64AB" w:rsidRPr="00CF1B1E" w:rsidRDefault="00362408" w:rsidP="00BF64AB">
      <w:pPr>
        <w:spacing w:after="120" w:line="264" w:lineRule="auto"/>
        <w:jc w:val="both"/>
        <w:rPr>
          <w:rFonts w:ascii="Arial" w:eastAsiaTheme="minorEastAsia" w:hAnsi="Arial" w:cs="Arial"/>
          <w:color w:val="000000"/>
          <w:sz w:val="16"/>
          <w:szCs w:val="16"/>
          <w:lang w:val="en-GB" w:eastAsia="it-IT"/>
        </w:rPr>
      </w:pPr>
      <w:r w:rsidRPr="00CF1B1E">
        <w:rPr>
          <w:rFonts w:ascii="Arial" w:eastAsia="Arial" w:hAnsi="Arial" w:cs="Arial"/>
          <w:color w:val="000000"/>
          <w:sz w:val="16"/>
          <w:szCs w:val="16"/>
          <w:lang w:val="en-GB" w:eastAsia="it-IT"/>
        </w:rPr>
        <w:t>On 9 November 2018, the Parent Company was listed on the AIM segment of the Italian Stock Exchange. In the listing process, the company issued 7,449,850 ordinary shares, 149,850 Greenshoe Options.</w:t>
      </w:r>
    </w:p>
    <w:p w:rsidR="00BF64AB" w:rsidRPr="00CF1B1E" w:rsidRDefault="00362408" w:rsidP="00BF64AB">
      <w:pPr>
        <w:spacing w:after="120" w:line="264" w:lineRule="auto"/>
        <w:jc w:val="both"/>
        <w:rPr>
          <w:rFonts w:ascii="Arial" w:eastAsiaTheme="minorEastAsia" w:hAnsi="Arial" w:cs="Arial"/>
          <w:color w:val="000000"/>
          <w:sz w:val="16"/>
          <w:szCs w:val="16"/>
          <w:lang w:val="en-GB" w:eastAsia="it-IT"/>
        </w:rPr>
      </w:pPr>
      <w:r w:rsidRPr="00CF1B1E">
        <w:rPr>
          <w:rFonts w:ascii="Arial" w:eastAsia="Arial" w:hAnsi="Arial" w:cs="Arial"/>
          <w:color w:val="000000"/>
          <w:sz w:val="16"/>
          <w:szCs w:val="16"/>
          <w:lang w:val="en-GB" w:eastAsia="it-IT"/>
        </w:rPr>
        <w:t>Admission to listing took place following the placement of no. 1,725,300 ordinary shares, all newly issued, for a value of € 5,720,301 of which:</w:t>
      </w:r>
    </w:p>
    <w:p w:rsidR="00BF64AB" w:rsidRPr="00CF1B1E" w:rsidRDefault="00362408" w:rsidP="00BF64AB">
      <w:pPr>
        <w:spacing w:after="120" w:line="264" w:lineRule="auto"/>
        <w:jc w:val="both"/>
        <w:rPr>
          <w:rFonts w:ascii="Arial" w:eastAsiaTheme="minorEastAsia" w:hAnsi="Arial" w:cs="Arial"/>
          <w:color w:val="000000"/>
          <w:sz w:val="16"/>
          <w:szCs w:val="16"/>
          <w:lang w:val="en-GB" w:eastAsia="it-IT"/>
        </w:rPr>
      </w:pPr>
      <w:r w:rsidRPr="00CF1B1E">
        <w:rPr>
          <w:rFonts w:ascii="Arial" w:eastAsia="Arial" w:hAnsi="Arial" w:cs="Arial"/>
          <w:color w:val="000000"/>
          <w:sz w:val="16"/>
          <w:szCs w:val="16"/>
          <w:lang w:val="en-GB" w:eastAsia="it-IT"/>
        </w:rPr>
        <w:br/>
        <w:t xml:space="preserve"> - no. 1,499,850 ordinary shares resulting from the capital increase reserved for the market;</w:t>
      </w:r>
    </w:p>
    <w:p w:rsidR="00BF64AB" w:rsidRPr="00CF1B1E" w:rsidRDefault="00362408" w:rsidP="00BF64AB">
      <w:pPr>
        <w:spacing w:after="120" w:line="264" w:lineRule="auto"/>
        <w:jc w:val="both"/>
        <w:rPr>
          <w:rFonts w:ascii="Arial" w:eastAsiaTheme="minorEastAsia"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no. 75,600 ordinary shares resulting from the capital increase reserved for employees and directors; </w:t>
      </w:r>
    </w:p>
    <w:p w:rsidR="00BF64AB" w:rsidRPr="00CF1B1E" w:rsidRDefault="00362408" w:rsidP="00BF64AB">
      <w:pPr>
        <w:spacing w:after="120" w:line="264" w:lineRule="auto"/>
        <w:jc w:val="both"/>
        <w:rPr>
          <w:rFonts w:ascii="Arial" w:eastAsiaTheme="minorEastAsia"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no. 149,850 ordinary shares, corresponding to approximately 8.7% of the offer, resulting from the greenshoe capital increase. </w:t>
      </w:r>
    </w:p>
    <w:p w:rsidR="00BF64AB" w:rsidRPr="00CF1B1E" w:rsidRDefault="00362408" w:rsidP="00BF64AB">
      <w:pPr>
        <w:spacing w:after="120" w:line="264" w:lineRule="auto"/>
        <w:jc w:val="both"/>
        <w:rPr>
          <w:rFonts w:ascii="Arial" w:eastAsiaTheme="minorEastAsia" w:hAnsi="Arial" w:cs="Arial"/>
          <w:color w:val="000000"/>
          <w:sz w:val="16"/>
          <w:szCs w:val="16"/>
          <w:lang w:val="en-GB" w:eastAsia="it-IT"/>
        </w:rPr>
      </w:pPr>
      <w:r w:rsidRPr="00CF1B1E">
        <w:rPr>
          <w:rFonts w:ascii="Arial" w:eastAsia="Arial" w:hAnsi="Arial" w:cs="Arial"/>
          <w:color w:val="000000"/>
          <w:sz w:val="16"/>
          <w:szCs w:val="16"/>
          <w:lang w:val="en-GB" w:eastAsia="it-IT"/>
        </w:rPr>
        <w:t>Following the full exercise of the Greenshoe Option on 20 December 2018, the outstanding shares are of 21.27% and the Company's share capital is represented by no. 7,725,300 shares, held as follows:</w:t>
      </w:r>
    </w:p>
    <w:p w:rsidR="00BF64AB" w:rsidRPr="00CF1B1E" w:rsidRDefault="00362408" w:rsidP="00BF64AB">
      <w:pPr>
        <w:pStyle w:val="Titolo3"/>
        <w:spacing w:line="276" w:lineRule="auto"/>
        <w:rPr>
          <w:rFonts w:ascii="Arial" w:eastAsia="Times New Roman" w:hAnsi="Arial" w:cs="Arial"/>
          <w:sz w:val="16"/>
          <w:szCs w:val="16"/>
          <w:lang w:val="en-GB"/>
        </w:rPr>
      </w:pPr>
      <w:r w:rsidRPr="00CF1B1E">
        <w:rPr>
          <w:rFonts w:ascii="Arial" w:eastAsia="Arial" w:hAnsi="Arial" w:cs="Arial"/>
          <w:b w:val="0"/>
          <w:sz w:val="16"/>
          <w:szCs w:val="16"/>
          <w:lang w:val="en-GB"/>
        </w:rPr>
        <w:t>Table 1.35</w:t>
      </w:r>
    </w:p>
    <w:tbl>
      <w:tblPr>
        <w:tblW w:w="9612" w:type="dxa"/>
        <w:tblCellMar>
          <w:left w:w="70" w:type="dxa"/>
          <w:right w:w="70" w:type="dxa"/>
        </w:tblCellMar>
        <w:tblLook w:val="04A0" w:firstRow="1" w:lastRow="0" w:firstColumn="1" w:lastColumn="0" w:noHBand="0" w:noVBand="1"/>
      </w:tblPr>
      <w:tblGrid>
        <w:gridCol w:w="4672"/>
        <w:gridCol w:w="2076"/>
        <w:gridCol w:w="2864"/>
      </w:tblGrid>
      <w:tr w:rsidR="00C820FB" w:rsidRPr="00CF1B1E" w:rsidTr="00BF64AB">
        <w:trPr>
          <w:trHeight w:val="302"/>
        </w:trPr>
        <w:tc>
          <w:tcPr>
            <w:tcW w:w="4672" w:type="dxa"/>
            <w:tcBorders>
              <w:top w:val="single" w:sz="8" w:space="0" w:color="052F61"/>
              <w:left w:val="nil"/>
              <w:bottom w:val="nil"/>
              <w:right w:val="nil"/>
            </w:tcBorders>
            <w:shd w:val="clear" w:color="000000" w:fill="052F61"/>
            <w:noWrap/>
            <w:vAlign w:val="center"/>
            <w:hideMark/>
          </w:tcPr>
          <w:p w:rsidR="00BF64AB" w:rsidRPr="00CF1B1E" w:rsidRDefault="00362408" w:rsidP="00BF64AB">
            <w:pPr>
              <w:spacing w:after="0" w:line="240" w:lineRule="auto"/>
              <w:jc w:val="center"/>
              <w:rPr>
                <w:rFonts w:ascii="Arial" w:eastAsia="Times New Roman" w:hAnsi="Arial" w:cs="Arial"/>
                <w:b/>
                <w:bCs/>
                <w:color w:val="FFFFFF"/>
                <w:sz w:val="16"/>
                <w:szCs w:val="16"/>
                <w:lang w:val="en-GB" w:eastAsia="it-IT"/>
              </w:rPr>
            </w:pPr>
            <w:r w:rsidRPr="00CF1B1E">
              <w:rPr>
                <w:rFonts w:ascii="Arial" w:eastAsia="Arial" w:hAnsi="Arial" w:cs="Arial"/>
                <w:b/>
                <w:bCs/>
                <w:color w:val="FFFFFF"/>
                <w:sz w:val="16"/>
                <w:szCs w:val="16"/>
                <w:lang w:val="en-GB" w:eastAsia="it-IT"/>
              </w:rPr>
              <w:t>Shareholders</w:t>
            </w:r>
          </w:p>
        </w:tc>
        <w:tc>
          <w:tcPr>
            <w:tcW w:w="2076" w:type="dxa"/>
            <w:tcBorders>
              <w:top w:val="single" w:sz="8" w:space="0" w:color="052F61"/>
              <w:left w:val="nil"/>
              <w:bottom w:val="nil"/>
              <w:right w:val="nil"/>
            </w:tcBorders>
            <w:shd w:val="clear" w:color="000000" w:fill="052F61"/>
            <w:noWrap/>
            <w:vAlign w:val="center"/>
            <w:hideMark/>
          </w:tcPr>
          <w:p w:rsidR="00BF64AB" w:rsidRPr="00CF1B1E" w:rsidRDefault="00362408" w:rsidP="00BF64AB">
            <w:pPr>
              <w:spacing w:after="0" w:line="240" w:lineRule="auto"/>
              <w:jc w:val="center"/>
              <w:rPr>
                <w:rFonts w:ascii="Arial" w:eastAsia="Times New Roman" w:hAnsi="Arial" w:cs="Arial"/>
                <w:b/>
                <w:bCs/>
                <w:color w:val="FFFFFF"/>
                <w:sz w:val="16"/>
                <w:szCs w:val="16"/>
                <w:lang w:val="en-GB" w:eastAsia="it-IT"/>
              </w:rPr>
            </w:pPr>
            <w:r w:rsidRPr="00CF1B1E">
              <w:rPr>
                <w:rFonts w:ascii="Arial" w:eastAsia="Arial" w:hAnsi="Arial" w:cs="Arial"/>
                <w:b/>
                <w:bCs/>
                <w:color w:val="FFFFFF"/>
                <w:sz w:val="16"/>
                <w:szCs w:val="16"/>
                <w:lang w:val="en-GB" w:eastAsia="it-IT"/>
              </w:rPr>
              <w:t>Number of shares</w:t>
            </w:r>
          </w:p>
        </w:tc>
        <w:tc>
          <w:tcPr>
            <w:tcW w:w="2864" w:type="dxa"/>
            <w:tcBorders>
              <w:top w:val="single" w:sz="8" w:space="0" w:color="052F61"/>
              <w:left w:val="nil"/>
              <w:bottom w:val="nil"/>
              <w:right w:val="nil"/>
            </w:tcBorders>
            <w:shd w:val="clear" w:color="000000" w:fill="052F61"/>
            <w:noWrap/>
            <w:vAlign w:val="center"/>
            <w:hideMark/>
          </w:tcPr>
          <w:p w:rsidR="00BF64AB" w:rsidRPr="00CF1B1E" w:rsidRDefault="00362408" w:rsidP="00BF64AB">
            <w:pPr>
              <w:spacing w:after="0" w:line="240" w:lineRule="auto"/>
              <w:jc w:val="center"/>
              <w:rPr>
                <w:rFonts w:ascii="Arial" w:eastAsia="Times New Roman" w:hAnsi="Arial" w:cs="Arial"/>
                <w:b/>
                <w:bCs/>
                <w:color w:val="FFFFFF"/>
                <w:sz w:val="16"/>
                <w:szCs w:val="16"/>
                <w:lang w:val="en-GB" w:eastAsia="it-IT"/>
              </w:rPr>
            </w:pPr>
            <w:r w:rsidRPr="00CF1B1E">
              <w:rPr>
                <w:rFonts w:ascii="Arial" w:eastAsia="Arial" w:hAnsi="Arial" w:cs="Arial"/>
                <w:b/>
                <w:bCs/>
                <w:color w:val="FFFFFF"/>
                <w:sz w:val="16"/>
                <w:szCs w:val="16"/>
                <w:lang w:val="en-GB" w:eastAsia="it-IT"/>
              </w:rPr>
              <w:t>Percentage of share capital</w:t>
            </w:r>
          </w:p>
        </w:tc>
      </w:tr>
      <w:tr w:rsidR="00C820FB" w:rsidRPr="00CF1B1E" w:rsidTr="00BF64AB">
        <w:trPr>
          <w:trHeight w:val="302"/>
        </w:trPr>
        <w:tc>
          <w:tcPr>
            <w:tcW w:w="4672"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Arim Holding S.r.l. </w:t>
            </w:r>
          </w:p>
        </w:tc>
        <w:tc>
          <w:tcPr>
            <w:tcW w:w="2076"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6,006,300   </w:t>
            </w:r>
          </w:p>
        </w:tc>
        <w:tc>
          <w:tcPr>
            <w:tcW w:w="2864"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77.75%</w:t>
            </w:r>
          </w:p>
        </w:tc>
      </w:tr>
      <w:tr w:rsidR="00C820FB" w:rsidRPr="00CF1B1E" w:rsidTr="00BF64AB">
        <w:trPr>
          <w:trHeight w:val="302"/>
        </w:trPr>
        <w:tc>
          <w:tcPr>
            <w:tcW w:w="4672"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Employees and administrators </w:t>
            </w:r>
          </w:p>
        </w:tc>
        <w:tc>
          <w:tcPr>
            <w:tcW w:w="2076"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75,600   </w:t>
            </w:r>
          </w:p>
        </w:tc>
        <w:tc>
          <w:tcPr>
            <w:tcW w:w="2864"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0.98%</w:t>
            </w:r>
          </w:p>
        </w:tc>
      </w:tr>
      <w:tr w:rsidR="00C820FB" w:rsidRPr="00CF1B1E" w:rsidTr="00BF64AB">
        <w:trPr>
          <w:trHeight w:val="302"/>
        </w:trPr>
        <w:tc>
          <w:tcPr>
            <w:tcW w:w="4672" w:type="dxa"/>
            <w:tcBorders>
              <w:top w:val="nil"/>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Market </w:t>
            </w:r>
          </w:p>
        </w:tc>
        <w:tc>
          <w:tcPr>
            <w:tcW w:w="2076"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1,643,400   </w:t>
            </w:r>
          </w:p>
        </w:tc>
        <w:tc>
          <w:tcPr>
            <w:tcW w:w="2864"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21.27%</w:t>
            </w:r>
          </w:p>
        </w:tc>
      </w:tr>
      <w:tr w:rsidR="00C820FB" w:rsidRPr="00CF1B1E" w:rsidTr="00BF64AB">
        <w:trPr>
          <w:trHeight w:val="302"/>
        </w:trPr>
        <w:tc>
          <w:tcPr>
            <w:tcW w:w="4672"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Total Shares </w:t>
            </w:r>
          </w:p>
        </w:tc>
        <w:tc>
          <w:tcPr>
            <w:tcW w:w="2076"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7,725,300   </w:t>
            </w:r>
          </w:p>
        </w:tc>
        <w:tc>
          <w:tcPr>
            <w:tcW w:w="2864"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jc w:val="right"/>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100.00%</w:t>
            </w:r>
          </w:p>
        </w:tc>
      </w:tr>
    </w:tbl>
    <w:p w:rsidR="00BF64AB" w:rsidRPr="00CF1B1E" w:rsidRDefault="00BF64AB" w:rsidP="00BF64AB">
      <w:pPr>
        <w:spacing w:after="120" w:line="264" w:lineRule="auto"/>
        <w:rPr>
          <w:rFonts w:ascii="Arial" w:eastAsiaTheme="minorEastAsia" w:hAnsi="Arial" w:cs="Arial"/>
          <w:color w:val="000000"/>
          <w:sz w:val="16"/>
          <w:szCs w:val="16"/>
          <w:lang w:val="en-GB" w:eastAsia="it-IT"/>
        </w:rPr>
      </w:pPr>
    </w:p>
    <w:p w:rsidR="00BF64AB" w:rsidRPr="00CF1B1E" w:rsidRDefault="00362408" w:rsidP="00BF64AB">
      <w:pPr>
        <w:spacing w:after="0" w:line="240" w:lineRule="auto"/>
        <w:rPr>
          <w:rFonts w:ascii="Century Gothic" w:hAnsi="Century Gothic"/>
          <w:b/>
          <w:bCs/>
          <w:color w:val="323E4F" w:themeColor="text2" w:themeShade="BF"/>
          <w:u w:val="single"/>
          <w:lang w:val="en-GB"/>
        </w:rPr>
      </w:pPr>
      <w:r w:rsidRPr="00CF1B1E">
        <w:rPr>
          <w:rFonts w:ascii="Century Gothic" w:eastAsia="Century Gothic" w:hAnsi="Century Gothic" w:cs="Century Gothic"/>
          <w:b/>
          <w:bCs/>
          <w:color w:val="323E4F"/>
          <w:u w:val="single"/>
          <w:lang w:val="en-GB"/>
        </w:rPr>
        <w:t>Introduction, securities issued by the company</w:t>
      </w:r>
    </w:p>
    <w:p w:rsidR="00BF64AB" w:rsidRPr="00CF1B1E" w:rsidRDefault="00BF64AB" w:rsidP="00BF64AB">
      <w:pPr>
        <w:spacing w:after="120" w:line="264" w:lineRule="auto"/>
        <w:jc w:val="both"/>
        <w:rPr>
          <w:rFonts w:ascii="Arial" w:eastAsiaTheme="minorEastAsia" w:hAnsi="Arial" w:cs="Arial"/>
          <w:color w:val="000000"/>
          <w:sz w:val="16"/>
          <w:szCs w:val="16"/>
          <w:lang w:val="en-GB" w:eastAsia="it-IT"/>
        </w:rPr>
      </w:pPr>
    </w:p>
    <w:p w:rsidR="00BF64AB" w:rsidRPr="00CF1B1E" w:rsidRDefault="00362408" w:rsidP="00BF64AB">
      <w:pPr>
        <w:spacing w:after="120" w:line="264" w:lineRule="auto"/>
        <w:jc w:val="both"/>
        <w:rPr>
          <w:rFonts w:ascii="Arial" w:eastAsiaTheme="minorEastAsia" w:hAnsi="Arial" w:cs="Arial"/>
          <w:color w:val="000000"/>
          <w:sz w:val="16"/>
          <w:szCs w:val="16"/>
          <w:lang w:val="en-GB" w:eastAsia="it-IT"/>
        </w:rPr>
      </w:pPr>
      <w:r w:rsidRPr="00CF1B1E">
        <w:rPr>
          <w:rFonts w:ascii="Arial" w:eastAsia="Arial" w:hAnsi="Arial" w:cs="Arial"/>
          <w:color w:val="000000"/>
          <w:sz w:val="16"/>
          <w:szCs w:val="16"/>
          <w:lang w:val="en-GB" w:eastAsia="it-IT"/>
        </w:rPr>
        <w:t>The company, together with the Listing process, placed 431,325 Warrants (1 for every 4 shares).</w:t>
      </w:r>
    </w:p>
    <w:p w:rsidR="00BF64AB" w:rsidRPr="00CF1B1E" w:rsidRDefault="00BF64AB" w:rsidP="00BF64AB">
      <w:pPr>
        <w:spacing w:after="0" w:line="264" w:lineRule="auto"/>
        <w:rPr>
          <w:rFonts w:ascii="Arial" w:eastAsia="Times New Roman" w:hAnsi="Arial" w:cs="Arial"/>
          <w:sz w:val="16"/>
          <w:szCs w:val="16"/>
          <w:lang w:val="en-GB"/>
        </w:rPr>
      </w:pPr>
    </w:p>
    <w:p w:rsidR="00BF64AB" w:rsidRPr="00CF1B1E" w:rsidRDefault="00362408" w:rsidP="00BF64AB">
      <w:pPr>
        <w:spacing w:after="0" w:line="264" w:lineRule="auto"/>
        <w:jc w:val="both"/>
        <w:rPr>
          <w:rFonts w:ascii="Arial" w:hAnsi="Arial" w:cs="Arial"/>
          <w:b/>
          <w:bCs/>
          <w:color w:val="323E4F" w:themeColor="text2" w:themeShade="BF"/>
          <w:u w:val="single"/>
          <w:lang w:val="en-GB"/>
        </w:rPr>
      </w:pPr>
      <w:r w:rsidRPr="00CF1B1E">
        <w:rPr>
          <w:rFonts w:ascii="Arial" w:eastAsia="Arial" w:hAnsi="Arial" w:cs="Arial"/>
          <w:b/>
          <w:bCs/>
          <w:color w:val="323E4F"/>
          <w:u w:val="single"/>
          <w:lang w:val="en-GB"/>
        </w:rPr>
        <w:t>Analysis of securities issued by the company (Table)</w:t>
      </w:r>
    </w:p>
    <w:p w:rsidR="00BF64AB" w:rsidRPr="006B5EF7" w:rsidRDefault="00362408" w:rsidP="006B5EF7">
      <w:pPr>
        <w:pStyle w:val="Titolo3"/>
        <w:spacing w:line="276" w:lineRule="auto"/>
        <w:rPr>
          <w:rFonts w:ascii="Arial" w:eastAsia="Times New Roman" w:hAnsi="Arial" w:cs="Arial"/>
          <w:b w:val="0"/>
          <w:sz w:val="16"/>
          <w:szCs w:val="16"/>
          <w:lang w:val="en-GB"/>
        </w:rPr>
      </w:pPr>
      <w:r w:rsidRPr="006B5EF7">
        <w:rPr>
          <w:rFonts w:ascii="Arial" w:eastAsia="Arial" w:hAnsi="Arial" w:cs="Arial"/>
          <w:b w:val="0"/>
          <w:sz w:val="16"/>
          <w:szCs w:val="16"/>
          <w:lang w:val="en-GB"/>
        </w:rPr>
        <w:t>Table 1.36</w:t>
      </w:r>
    </w:p>
    <w:tbl>
      <w:tblPr>
        <w:tblStyle w:val="Grigliatabella"/>
        <w:tblW w:w="0" w:type="auto"/>
        <w:tblLook w:val="04A0" w:firstRow="1" w:lastRow="0" w:firstColumn="1" w:lastColumn="0" w:noHBand="0" w:noVBand="1"/>
      </w:tblPr>
      <w:tblGrid>
        <w:gridCol w:w="1558"/>
        <w:gridCol w:w="1558"/>
        <w:gridCol w:w="1558"/>
        <w:gridCol w:w="1558"/>
        <w:gridCol w:w="1418"/>
        <w:gridCol w:w="1700"/>
      </w:tblGrid>
      <w:tr w:rsidR="006B5EF7" w:rsidTr="00145968">
        <w:tc>
          <w:tcPr>
            <w:tcW w:w="1558" w:type="dxa"/>
          </w:tcPr>
          <w:p w:rsidR="006B5EF7" w:rsidRDefault="006B5EF7" w:rsidP="00145968"/>
        </w:tc>
        <w:tc>
          <w:tcPr>
            <w:tcW w:w="1558" w:type="dxa"/>
          </w:tcPr>
          <w:p w:rsidR="006B5EF7" w:rsidRDefault="006B5EF7" w:rsidP="00145968">
            <w:pPr>
              <w:jc w:val="center"/>
            </w:pPr>
            <w:r w:rsidRPr="00A23840">
              <w:rPr>
                <w:rStyle w:val="Corpodeltesto2Arial65pt"/>
                <w:color w:val="000000"/>
                <w:lang w:val="en-US"/>
              </w:rPr>
              <w:t>Dividend-right shares</w:t>
            </w:r>
          </w:p>
        </w:tc>
        <w:tc>
          <w:tcPr>
            <w:tcW w:w="1558" w:type="dxa"/>
          </w:tcPr>
          <w:p w:rsidR="006B5EF7" w:rsidRDefault="006B5EF7" w:rsidP="00145968">
            <w:pPr>
              <w:jc w:val="center"/>
            </w:pPr>
            <w:r w:rsidRPr="00A23840">
              <w:rPr>
                <w:rStyle w:val="Corpodeltesto2Arial65pt"/>
                <w:color w:val="000000"/>
                <w:lang w:val="en-US"/>
              </w:rPr>
              <w:t>Convertible bonds</w:t>
            </w:r>
          </w:p>
        </w:tc>
        <w:tc>
          <w:tcPr>
            <w:tcW w:w="1558" w:type="dxa"/>
          </w:tcPr>
          <w:p w:rsidR="006B5EF7" w:rsidRDefault="006B5EF7" w:rsidP="00145968">
            <w:pPr>
              <w:jc w:val="center"/>
            </w:pPr>
            <w:r w:rsidRPr="00A23840">
              <w:rPr>
                <w:rStyle w:val="Corpodeltesto2Arial65pt"/>
                <w:color w:val="000000"/>
                <w:lang w:val="en-US"/>
              </w:rPr>
              <w:t>Warrants</w:t>
            </w:r>
          </w:p>
        </w:tc>
        <w:tc>
          <w:tcPr>
            <w:tcW w:w="1418" w:type="dxa"/>
          </w:tcPr>
          <w:p w:rsidR="006B5EF7" w:rsidRDefault="006B5EF7" w:rsidP="00145968">
            <w:pPr>
              <w:jc w:val="center"/>
            </w:pPr>
            <w:r w:rsidRPr="00A23840">
              <w:rPr>
                <w:rStyle w:val="Corpodeltesto2Arial65pt"/>
                <w:color w:val="000000"/>
                <w:lang w:val="en-US"/>
              </w:rPr>
              <w:t>Option</w:t>
            </w:r>
          </w:p>
        </w:tc>
        <w:tc>
          <w:tcPr>
            <w:tcW w:w="1700" w:type="dxa"/>
          </w:tcPr>
          <w:p w:rsidR="006B5EF7" w:rsidRDefault="006B5EF7" w:rsidP="00145968">
            <w:pPr>
              <w:jc w:val="center"/>
            </w:pPr>
            <w:r w:rsidRPr="00A23840">
              <w:rPr>
                <w:rStyle w:val="Corpodeltesto2Arial65pt"/>
                <w:color w:val="000000"/>
                <w:lang w:val="en-US"/>
              </w:rPr>
              <w:t>Other securities or similar</w:t>
            </w:r>
          </w:p>
        </w:tc>
      </w:tr>
      <w:tr w:rsidR="006B5EF7" w:rsidTr="00145968">
        <w:tc>
          <w:tcPr>
            <w:tcW w:w="1558" w:type="dxa"/>
          </w:tcPr>
          <w:p w:rsidR="006B5EF7" w:rsidRDefault="006B5EF7" w:rsidP="00145968">
            <w:proofErr w:type="spellStart"/>
            <w:r w:rsidRPr="00A23840">
              <w:rPr>
                <w:rStyle w:val="Corpodeltesto2Arial65pt"/>
                <w:color w:val="000000"/>
              </w:rPr>
              <w:t>Number</w:t>
            </w:r>
            <w:proofErr w:type="spellEnd"/>
          </w:p>
        </w:tc>
        <w:tc>
          <w:tcPr>
            <w:tcW w:w="1558" w:type="dxa"/>
            <w:vAlign w:val="center"/>
          </w:tcPr>
          <w:p w:rsidR="006B5EF7" w:rsidRDefault="006B5EF7" w:rsidP="00145968">
            <w:pPr>
              <w:jc w:val="right"/>
            </w:pPr>
            <w:r w:rsidRPr="00A23840">
              <w:rPr>
                <w:rStyle w:val="Corpodeltesto2Arial65pt"/>
                <w:color w:val="000000"/>
                <w:lang w:val="en-US"/>
              </w:rPr>
              <w:t>-</w:t>
            </w:r>
          </w:p>
        </w:tc>
        <w:tc>
          <w:tcPr>
            <w:tcW w:w="1558" w:type="dxa"/>
            <w:vAlign w:val="center"/>
          </w:tcPr>
          <w:p w:rsidR="006B5EF7" w:rsidRDefault="006B5EF7" w:rsidP="00145968">
            <w:pPr>
              <w:jc w:val="right"/>
            </w:pPr>
            <w:r w:rsidRPr="00A23840">
              <w:rPr>
                <w:rStyle w:val="Corpodeltesto2Arial65pt"/>
                <w:color w:val="000000"/>
                <w:lang w:val="en-US"/>
              </w:rPr>
              <w:t>-</w:t>
            </w:r>
          </w:p>
        </w:tc>
        <w:tc>
          <w:tcPr>
            <w:tcW w:w="1558" w:type="dxa"/>
            <w:vAlign w:val="center"/>
          </w:tcPr>
          <w:p w:rsidR="006B5EF7" w:rsidRDefault="006B5EF7" w:rsidP="00145968">
            <w:pPr>
              <w:jc w:val="right"/>
            </w:pPr>
            <w:r w:rsidRPr="00A23840">
              <w:rPr>
                <w:rStyle w:val="Corpodeltesto2Arial65pt"/>
                <w:color w:val="000000"/>
              </w:rPr>
              <w:t>431,325</w:t>
            </w:r>
          </w:p>
        </w:tc>
        <w:tc>
          <w:tcPr>
            <w:tcW w:w="1418" w:type="dxa"/>
            <w:vAlign w:val="center"/>
          </w:tcPr>
          <w:p w:rsidR="006B5EF7" w:rsidRDefault="006B5EF7" w:rsidP="00145968">
            <w:pPr>
              <w:jc w:val="right"/>
            </w:pPr>
            <w:r w:rsidRPr="00A23840">
              <w:rPr>
                <w:rStyle w:val="Corpodeltesto2Arial65pt"/>
                <w:color w:val="000000"/>
                <w:lang w:val="en-US"/>
              </w:rPr>
              <w:t>-</w:t>
            </w:r>
          </w:p>
        </w:tc>
        <w:tc>
          <w:tcPr>
            <w:tcW w:w="1700" w:type="dxa"/>
            <w:vAlign w:val="center"/>
          </w:tcPr>
          <w:p w:rsidR="006B5EF7" w:rsidRDefault="006B5EF7" w:rsidP="00145968">
            <w:pPr>
              <w:jc w:val="right"/>
            </w:pPr>
            <w:r w:rsidRPr="00A23840">
              <w:rPr>
                <w:rStyle w:val="Corpodeltesto2Arial65pt"/>
                <w:color w:val="000000"/>
                <w:lang w:val="en-US"/>
              </w:rPr>
              <w:t>-</w:t>
            </w:r>
          </w:p>
        </w:tc>
      </w:tr>
      <w:tr w:rsidR="006B5EF7" w:rsidTr="00145968">
        <w:tc>
          <w:tcPr>
            <w:tcW w:w="1558" w:type="dxa"/>
          </w:tcPr>
          <w:p w:rsidR="006B5EF7" w:rsidRDefault="006B5EF7" w:rsidP="00145968">
            <w:r w:rsidRPr="00A23840">
              <w:rPr>
                <w:rStyle w:val="Corpodeltesto2Arial65pt"/>
                <w:color w:val="000000"/>
                <w:lang w:val="en-US"/>
              </w:rPr>
              <w:t>Rights granted</w:t>
            </w:r>
          </w:p>
        </w:tc>
        <w:tc>
          <w:tcPr>
            <w:tcW w:w="1558" w:type="dxa"/>
            <w:vAlign w:val="center"/>
          </w:tcPr>
          <w:p w:rsidR="006B5EF7" w:rsidRDefault="006B5EF7" w:rsidP="00145968">
            <w:pPr>
              <w:jc w:val="right"/>
            </w:pPr>
            <w:r w:rsidRPr="00A23840">
              <w:rPr>
                <w:rStyle w:val="Corpodeltesto2Arial65pt"/>
                <w:color w:val="000000"/>
                <w:lang w:val="en-US"/>
              </w:rPr>
              <w:t>-</w:t>
            </w:r>
          </w:p>
        </w:tc>
        <w:tc>
          <w:tcPr>
            <w:tcW w:w="1558" w:type="dxa"/>
            <w:vAlign w:val="center"/>
          </w:tcPr>
          <w:p w:rsidR="006B5EF7" w:rsidRDefault="006B5EF7" w:rsidP="00145968">
            <w:pPr>
              <w:jc w:val="right"/>
            </w:pPr>
            <w:r w:rsidRPr="00A23840">
              <w:rPr>
                <w:rStyle w:val="Corpodeltesto2Arial65pt"/>
                <w:color w:val="000000"/>
                <w:lang w:val="en-US"/>
              </w:rPr>
              <w:t>-</w:t>
            </w:r>
          </w:p>
        </w:tc>
        <w:tc>
          <w:tcPr>
            <w:tcW w:w="1558" w:type="dxa"/>
            <w:vAlign w:val="center"/>
          </w:tcPr>
          <w:p w:rsidR="006B5EF7" w:rsidRDefault="006B5EF7" w:rsidP="00145968">
            <w:pPr>
              <w:jc w:val="right"/>
            </w:pPr>
            <w:r w:rsidRPr="00A23840">
              <w:rPr>
                <w:rStyle w:val="Corpodeltesto2Arial65pt"/>
                <w:color w:val="000000"/>
                <w:lang w:val="en-US"/>
              </w:rPr>
              <w:t>-</w:t>
            </w:r>
          </w:p>
        </w:tc>
        <w:tc>
          <w:tcPr>
            <w:tcW w:w="1418" w:type="dxa"/>
            <w:vAlign w:val="center"/>
          </w:tcPr>
          <w:p w:rsidR="006B5EF7" w:rsidRDefault="006B5EF7" w:rsidP="00145968">
            <w:pPr>
              <w:jc w:val="right"/>
            </w:pPr>
            <w:r w:rsidRPr="00A23840">
              <w:rPr>
                <w:rStyle w:val="Corpodeltesto2Arial65pt"/>
                <w:color w:val="000000"/>
                <w:lang w:val="en-US"/>
              </w:rPr>
              <w:t>-</w:t>
            </w:r>
          </w:p>
        </w:tc>
        <w:tc>
          <w:tcPr>
            <w:tcW w:w="1700" w:type="dxa"/>
          </w:tcPr>
          <w:p w:rsidR="006B5EF7" w:rsidRDefault="006B5EF7" w:rsidP="00145968">
            <w:pPr>
              <w:jc w:val="right"/>
            </w:pPr>
            <w:r w:rsidRPr="00A23840">
              <w:rPr>
                <w:rStyle w:val="Corpodeltesto2Arial65pt"/>
                <w:color w:val="000000"/>
                <w:lang w:val="en-US"/>
              </w:rPr>
              <w:t>-</w:t>
            </w:r>
          </w:p>
        </w:tc>
      </w:tr>
    </w:tbl>
    <w:p w:rsidR="00BF64AB" w:rsidRPr="00CF1B1E" w:rsidRDefault="00BF64AB"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eastAsia="en-US"/>
        </w:rPr>
      </w:pPr>
    </w:p>
    <w:p w:rsidR="00BF64AB" w:rsidRPr="00CF1B1E" w:rsidRDefault="00362408" w:rsidP="00BF64A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jc w:val="both"/>
        <w:rPr>
          <w:rFonts w:eastAsiaTheme="minorHAnsi"/>
          <w:b/>
          <w:bCs/>
          <w:color w:val="323E4F" w:themeColor="text2" w:themeShade="BF"/>
          <w:sz w:val="22"/>
          <w:szCs w:val="22"/>
          <w:u w:val="single"/>
          <w:lang w:val="en-GB" w:eastAsia="en-US"/>
        </w:rPr>
      </w:pPr>
      <w:r w:rsidRPr="00CF1B1E">
        <w:rPr>
          <w:rFonts w:eastAsia="Arial"/>
          <w:b/>
          <w:bCs/>
          <w:color w:val="323E4F"/>
          <w:sz w:val="22"/>
          <w:szCs w:val="22"/>
          <w:u w:val="single"/>
          <w:lang w:val="en-GB" w:eastAsia="en-US"/>
        </w:rPr>
        <w:t>Disclosure regarding relationships with related parties</w:t>
      </w:r>
    </w:p>
    <w:p w:rsidR="00BF64AB" w:rsidRPr="00CF1B1E" w:rsidRDefault="00BF64AB" w:rsidP="00BF64AB">
      <w:pPr>
        <w:widowControl w:val="0"/>
        <w:spacing w:after="0"/>
        <w:ind w:right="1"/>
        <w:jc w:val="both"/>
        <w:rPr>
          <w:rFonts w:ascii="Arial" w:eastAsia="Times New Roman" w:hAnsi="Arial" w:cs="Arial"/>
          <w:sz w:val="16"/>
          <w:szCs w:val="16"/>
          <w:lang w:val="en-GB"/>
        </w:rPr>
      </w:pPr>
    </w:p>
    <w:p w:rsidR="00BF64AB" w:rsidRPr="00CF1B1E" w:rsidRDefault="00362408" w:rsidP="00BF64AB">
      <w:pPr>
        <w:widowControl w:val="0"/>
        <w:spacing w:after="0"/>
        <w:ind w:right="1"/>
        <w:jc w:val="both"/>
        <w:rPr>
          <w:rFonts w:ascii="Arial" w:eastAsia="Times New Roman" w:hAnsi="Arial" w:cs="Arial"/>
          <w:sz w:val="16"/>
          <w:szCs w:val="16"/>
          <w:lang w:val="en-GB"/>
        </w:rPr>
      </w:pPr>
      <w:r w:rsidRPr="00CF1B1E">
        <w:rPr>
          <w:rFonts w:ascii="Arial" w:eastAsia="Arial" w:hAnsi="Arial" w:cs="Arial"/>
          <w:sz w:val="16"/>
          <w:szCs w:val="16"/>
          <w:lang w:val="en-GB"/>
        </w:rPr>
        <w:t xml:space="preserve">Pursuant to article 2427, sub-section 1, number 22-bis of the Civil Code, it has been decided to show the information regarding related party transactions in the Directors' Report, even though these have been conducted on an arm’s length basis. </w:t>
      </w:r>
    </w:p>
    <w:p w:rsidR="00BF64AB" w:rsidRPr="00CF1B1E" w:rsidRDefault="00362408" w:rsidP="00BF64AB">
      <w:pPr>
        <w:autoSpaceDE w:val="0"/>
        <w:autoSpaceDN w:val="0"/>
        <w:adjustRightInd w:val="0"/>
        <w:spacing w:after="0" w:line="240" w:lineRule="auto"/>
        <w:jc w:val="both"/>
        <w:rPr>
          <w:rFonts w:ascii="Arial" w:eastAsia="Times New Roman" w:hAnsi="Arial" w:cs="Arial"/>
          <w:sz w:val="16"/>
          <w:szCs w:val="16"/>
          <w:lang w:val="en-GB"/>
        </w:rPr>
      </w:pPr>
      <w:r w:rsidRPr="00CF1B1E">
        <w:rPr>
          <w:rFonts w:ascii="Arial" w:eastAsia="Arial" w:hAnsi="Arial" w:cs="Arial"/>
          <w:sz w:val="16"/>
          <w:szCs w:val="16"/>
          <w:lang w:val="en-GB"/>
        </w:rPr>
        <w:t>The following table shows the balance sheet and profit and loss account relationships for related parties in the balance sheet as at 31 December 2017.</w:t>
      </w:r>
    </w:p>
    <w:p w:rsidR="00BF64AB" w:rsidRPr="00CF1B1E" w:rsidRDefault="00BF64AB" w:rsidP="00BF64AB">
      <w:pPr>
        <w:autoSpaceDE w:val="0"/>
        <w:autoSpaceDN w:val="0"/>
        <w:adjustRightInd w:val="0"/>
        <w:spacing w:after="0" w:line="240" w:lineRule="auto"/>
        <w:jc w:val="both"/>
        <w:rPr>
          <w:rFonts w:ascii="Arial" w:hAnsi="Arial" w:cs="Arial"/>
          <w:sz w:val="16"/>
          <w:szCs w:val="16"/>
          <w:lang w:val="en-GB"/>
        </w:rPr>
      </w:pPr>
    </w:p>
    <w:p w:rsidR="00BF64AB" w:rsidRPr="00CF1B1E" w:rsidRDefault="00362408" w:rsidP="00BF64AB">
      <w:pPr>
        <w:pStyle w:val="Titolo3"/>
        <w:spacing w:line="276" w:lineRule="auto"/>
        <w:rPr>
          <w:rFonts w:ascii="Arial" w:eastAsia="Times New Roman" w:hAnsi="Arial" w:cs="Arial"/>
          <w:b w:val="0"/>
          <w:sz w:val="16"/>
          <w:szCs w:val="16"/>
          <w:lang w:val="en-GB"/>
        </w:rPr>
      </w:pPr>
      <w:r w:rsidRPr="00CF1B1E">
        <w:rPr>
          <w:rFonts w:ascii="Arial" w:eastAsia="Arial" w:hAnsi="Arial" w:cs="Arial"/>
          <w:b w:val="0"/>
          <w:sz w:val="16"/>
          <w:szCs w:val="16"/>
          <w:lang w:val="en-GB"/>
        </w:rPr>
        <w:t>Table 1.37</w:t>
      </w:r>
    </w:p>
    <w:tbl>
      <w:tblPr>
        <w:tblW w:w="6000" w:type="dxa"/>
        <w:tblCellMar>
          <w:left w:w="70" w:type="dxa"/>
          <w:right w:w="70" w:type="dxa"/>
        </w:tblCellMar>
        <w:tblLook w:val="04A0" w:firstRow="1" w:lastRow="0" w:firstColumn="1" w:lastColumn="0" w:noHBand="0" w:noVBand="1"/>
      </w:tblPr>
      <w:tblGrid>
        <w:gridCol w:w="2160"/>
        <w:gridCol w:w="1066"/>
        <w:gridCol w:w="960"/>
        <w:gridCol w:w="960"/>
        <w:gridCol w:w="960"/>
      </w:tblGrid>
      <w:tr w:rsidR="00C820FB" w:rsidRPr="00CF1B1E" w:rsidTr="00BF64AB">
        <w:trPr>
          <w:trHeight w:val="315"/>
        </w:trPr>
        <w:tc>
          <w:tcPr>
            <w:tcW w:w="2160" w:type="dxa"/>
            <w:tcBorders>
              <w:top w:val="nil"/>
              <w:left w:val="nil"/>
              <w:bottom w:val="nil"/>
              <w:right w:val="nil"/>
            </w:tcBorders>
            <w:shd w:val="clear" w:color="auto" w:fill="auto"/>
            <w:noWrap/>
            <w:vAlign w:val="bottom"/>
            <w:hideMark/>
          </w:tcPr>
          <w:p w:rsidR="00BF64AB" w:rsidRPr="00CF1B1E" w:rsidRDefault="00BF64AB" w:rsidP="00BF64AB">
            <w:pPr>
              <w:spacing w:after="0" w:line="240" w:lineRule="auto"/>
              <w:rPr>
                <w:rFonts w:ascii="Arial" w:eastAsia="Times New Roman" w:hAnsi="Arial" w:cs="Arial"/>
                <w:sz w:val="24"/>
                <w:szCs w:val="24"/>
                <w:lang w:val="en-GB" w:eastAsia="it-IT"/>
              </w:rPr>
            </w:pPr>
          </w:p>
        </w:tc>
        <w:tc>
          <w:tcPr>
            <w:tcW w:w="960" w:type="dxa"/>
            <w:tcBorders>
              <w:top w:val="single" w:sz="8" w:space="0" w:color="052F61"/>
              <w:left w:val="nil"/>
              <w:bottom w:val="nil"/>
              <w:right w:val="nil"/>
            </w:tcBorders>
            <w:shd w:val="clear" w:color="000000" w:fill="052F61"/>
            <w:noWrap/>
            <w:vAlign w:val="center"/>
            <w:hideMark/>
          </w:tcPr>
          <w:p w:rsidR="00BF64AB" w:rsidRPr="00CF1B1E" w:rsidRDefault="00362408" w:rsidP="00BF64AB">
            <w:pPr>
              <w:spacing w:after="0" w:line="240" w:lineRule="auto"/>
              <w:jc w:val="center"/>
              <w:rPr>
                <w:rFonts w:ascii="Arial" w:eastAsia="Times New Roman" w:hAnsi="Arial" w:cs="Arial"/>
                <w:b/>
                <w:bCs/>
                <w:color w:val="FFFFFF"/>
                <w:sz w:val="16"/>
                <w:szCs w:val="16"/>
                <w:lang w:val="en-GB" w:eastAsia="it-IT"/>
              </w:rPr>
            </w:pPr>
            <w:r w:rsidRPr="00CF1B1E">
              <w:rPr>
                <w:rFonts w:ascii="Arial" w:eastAsia="Arial" w:hAnsi="Arial" w:cs="Arial"/>
                <w:b/>
                <w:bCs/>
                <w:color w:val="FFFFFF"/>
                <w:sz w:val="16"/>
                <w:szCs w:val="16"/>
                <w:lang w:val="en-GB" w:eastAsia="it-IT"/>
              </w:rPr>
              <w:t>Receivables</w:t>
            </w:r>
          </w:p>
        </w:tc>
        <w:tc>
          <w:tcPr>
            <w:tcW w:w="960" w:type="dxa"/>
            <w:tcBorders>
              <w:top w:val="single" w:sz="8" w:space="0" w:color="052F61"/>
              <w:left w:val="nil"/>
              <w:bottom w:val="nil"/>
              <w:right w:val="nil"/>
            </w:tcBorders>
            <w:shd w:val="clear" w:color="000000" w:fill="052F61"/>
            <w:noWrap/>
            <w:vAlign w:val="center"/>
            <w:hideMark/>
          </w:tcPr>
          <w:p w:rsidR="00BF64AB" w:rsidRPr="00CF1B1E" w:rsidRDefault="00362408" w:rsidP="00BF64AB">
            <w:pPr>
              <w:spacing w:after="0" w:line="240" w:lineRule="auto"/>
              <w:jc w:val="center"/>
              <w:rPr>
                <w:rFonts w:ascii="Arial" w:eastAsia="Times New Roman" w:hAnsi="Arial" w:cs="Arial"/>
                <w:b/>
                <w:bCs/>
                <w:color w:val="FFFFFF"/>
                <w:sz w:val="16"/>
                <w:szCs w:val="16"/>
                <w:lang w:val="en-GB" w:eastAsia="it-IT"/>
              </w:rPr>
            </w:pPr>
            <w:r w:rsidRPr="00CF1B1E">
              <w:rPr>
                <w:rFonts w:ascii="Arial" w:eastAsia="Arial" w:hAnsi="Arial" w:cs="Arial"/>
                <w:b/>
                <w:bCs/>
                <w:color w:val="FFFFFF"/>
                <w:sz w:val="16"/>
                <w:szCs w:val="16"/>
                <w:lang w:val="en-GB" w:eastAsia="it-IT"/>
              </w:rPr>
              <w:t>Revenues</w:t>
            </w:r>
          </w:p>
        </w:tc>
        <w:tc>
          <w:tcPr>
            <w:tcW w:w="960" w:type="dxa"/>
            <w:tcBorders>
              <w:top w:val="single" w:sz="8" w:space="0" w:color="052F61"/>
              <w:left w:val="nil"/>
              <w:bottom w:val="nil"/>
              <w:right w:val="nil"/>
            </w:tcBorders>
            <w:shd w:val="clear" w:color="000000" w:fill="052F61"/>
            <w:noWrap/>
            <w:vAlign w:val="center"/>
            <w:hideMark/>
          </w:tcPr>
          <w:p w:rsidR="00BF64AB" w:rsidRPr="00CF1B1E" w:rsidRDefault="00362408" w:rsidP="00BF64AB">
            <w:pPr>
              <w:spacing w:after="0" w:line="240" w:lineRule="auto"/>
              <w:jc w:val="center"/>
              <w:rPr>
                <w:rFonts w:ascii="Arial" w:eastAsia="Times New Roman" w:hAnsi="Arial" w:cs="Arial"/>
                <w:b/>
                <w:bCs/>
                <w:color w:val="FFFFFF"/>
                <w:sz w:val="16"/>
                <w:szCs w:val="16"/>
                <w:lang w:val="en-GB" w:eastAsia="it-IT"/>
              </w:rPr>
            </w:pPr>
            <w:r w:rsidRPr="00CF1B1E">
              <w:rPr>
                <w:rFonts w:ascii="Arial" w:eastAsia="Arial" w:hAnsi="Arial" w:cs="Arial"/>
                <w:b/>
                <w:bCs/>
                <w:color w:val="FFFFFF"/>
                <w:sz w:val="16"/>
                <w:szCs w:val="16"/>
                <w:lang w:val="en-GB" w:eastAsia="it-IT"/>
              </w:rPr>
              <w:t>Payables</w:t>
            </w:r>
          </w:p>
        </w:tc>
        <w:tc>
          <w:tcPr>
            <w:tcW w:w="960" w:type="dxa"/>
            <w:tcBorders>
              <w:top w:val="single" w:sz="8" w:space="0" w:color="052F61"/>
              <w:left w:val="nil"/>
              <w:bottom w:val="nil"/>
              <w:right w:val="nil"/>
            </w:tcBorders>
            <w:shd w:val="clear" w:color="000000" w:fill="052F61"/>
            <w:noWrap/>
            <w:vAlign w:val="center"/>
            <w:hideMark/>
          </w:tcPr>
          <w:p w:rsidR="00BF64AB" w:rsidRPr="00CF1B1E" w:rsidRDefault="00362408" w:rsidP="00BF64AB">
            <w:pPr>
              <w:spacing w:after="0" w:line="240" w:lineRule="auto"/>
              <w:jc w:val="center"/>
              <w:rPr>
                <w:rFonts w:ascii="Arial" w:eastAsia="Times New Roman" w:hAnsi="Arial" w:cs="Arial"/>
                <w:b/>
                <w:bCs/>
                <w:color w:val="FFFFFF"/>
                <w:sz w:val="16"/>
                <w:szCs w:val="16"/>
                <w:lang w:val="en-GB" w:eastAsia="it-IT"/>
              </w:rPr>
            </w:pPr>
            <w:r w:rsidRPr="00CF1B1E">
              <w:rPr>
                <w:rFonts w:ascii="Arial" w:eastAsia="Arial" w:hAnsi="Arial" w:cs="Arial"/>
                <w:b/>
                <w:bCs/>
                <w:color w:val="FFFFFF"/>
                <w:sz w:val="16"/>
                <w:szCs w:val="16"/>
                <w:lang w:val="en-GB" w:eastAsia="it-IT"/>
              </w:rPr>
              <w:t>Costs</w:t>
            </w:r>
          </w:p>
        </w:tc>
      </w:tr>
      <w:tr w:rsidR="00C820FB" w:rsidRPr="00CF1B1E" w:rsidTr="00BF64AB">
        <w:trPr>
          <w:trHeight w:val="315"/>
        </w:trPr>
        <w:tc>
          <w:tcPr>
            <w:tcW w:w="2160" w:type="dxa"/>
            <w:tcBorders>
              <w:top w:val="single" w:sz="8" w:space="0" w:color="167AF3"/>
              <w:left w:val="single" w:sz="8" w:space="0" w:color="167AF3"/>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Edac I-Profile Srl </w:t>
            </w:r>
          </w:p>
        </w:tc>
        <w:tc>
          <w:tcPr>
            <w:tcW w:w="9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114   </w:t>
            </w:r>
          </w:p>
        </w:tc>
        <w:tc>
          <w:tcPr>
            <w:tcW w:w="9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114   </w:t>
            </w:r>
          </w:p>
        </w:tc>
        <w:tc>
          <w:tcPr>
            <w:tcW w:w="9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55,899   </w:t>
            </w:r>
          </w:p>
        </w:tc>
        <w:tc>
          <w:tcPr>
            <w:tcW w:w="960" w:type="dxa"/>
            <w:tcBorders>
              <w:top w:val="nil"/>
              <w:left w:val="nil"/>
              <w:bottom w:val="single" w:sz="8" w:space="0" w:color="167AF3"/>
              <w:right w:val="single" w:sz="8" w:space="0" w:color="167AF3"/>
            </w:tcBorders>
            <w:shd w:val="clear" w:color="auto" w:fill="auto"/>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23</w:t>
            </w:r>
            <w:r w:rsidR="00DD77FC" w:rsidRPr="00CF1B1E">
              <w:rPr>
                <w:rFonts w:ascii="Arial" w:eastAsia="Arial" w:hAnsi="Arial" w:cs="Arial"/>
                <w:color w:val="000000"/>
                <w:sz w:val="16"/>
                <w:szCs w:val="16"/>
                <w:lang w:val="en-GB" w:eastAsia="it-IT"/>
              </w:rPr>
              <w:t>,</w:t>
            </w:r>
            <w:r w:rsidRPr="00CF1B1E">
              <w:rPr>
                <w:rFonts w:ascii="Arial" w:eastAsia="Arial" w:hAnsi="Arial" w:cs="Arial"/>
                <w:color w:val="000000"/>
                <w:sz w:val="16"/>
                <w:szCs w:val="16"/>
                <w:lang w:val="en-GB" w:eastAsia="it-IT"/>
              </w:rPr>
              <w:t xml:space="preserve">075   </w:t>
            </w:r>
          </w:p>
        </w:tc>
      </w:tr>
      <w:tr w:rsidR="00C820FB" w:rsidRPr="00CF1B1E" w:rsidTr="00BF64AB">
        <w:trPr>
          <w:trHeight w:val="690"/>
        </w:trPr>
        <w:tc>
          <w:tcPr>
            <w:tcW w:w="2160" w:type="dxa"/>
            <w:tcBorders>
              <w:top w:val="nil"/>
              <w:left w:val="single" w:sz="8" w:space="0" w:color="167AF3"/>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Ediliziacrobatica Italia Srl </w:t>
            </w:r>
          </w:p>
        </w:tc>
        <w:tc>
          <w:tcPr>
            <w:tcW w:w="9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3,904   </w:t>
            </w:r>
          </w:p>
        </w:tc>
        <w:tc>
          <w:tcPr>
            <w:tcW w:w="9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600   </w:t>
            </w:r>
          </w:p>
        </w:tc>
        <w:tc>
          <w:tcPr>
            <w:tcW w:w="9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112,124   </w:t>
            </w:r>
          </w:p>
        </w:tc>
        <w:tc>
          <w:tcPr>
            <w:tcW w:w="960" w:type="dxa"/>
            <w:tcBorders>
              <w:top w:val="nil"/>
              <w:left w:val="nil"/>
              <w:bottom w:val="single" w:sz="8" w:space="0" w:color="167AF3"/>
              <w:right w:val="single" w:sz="8" w:space="0" w:color="167AF3"/>
            </w:tcBorders>
            <w:shd w:val="clear" w:color="000000" w:fill="B1D2FB"/>
            <w:noWrap/>
            <w:vAlign w:val="center"/>
            <w:hideMark/>
          </w:tcPr>
          <w:p w:rsidR="00BF64AB" w:rsidRPr="00CF1B1E" w:rsidRDefault="00362408" w:rsidP="00BF64AB">
            <w:pPr>
              <w:spacing w:after="0" w:line="240" w:lineRule="auto"/>
              <w:rPr>
                <w:rFonts w:ascii="Arial" w:eastAsia="Times New Roman" w:hAnsi="Arial" w:cs="Arial"/>
                <w:color w:val="000000"/>
                <w:sz w:val="16"/>
                <w:szCs w:val="16"/>
                <w:lang w:val="en-GB" w:eastAsia="it-IT"/>
              </w:rPr>
            </w:pPr>
            <w:r w:rsidRPr="00CF1B1E">
              <w:rPr>
                <w:rFonts w:ascii="Arial" w:eastAsia="Arial" w:hAnsi="Arial" w:cs="Arial"/>
                <w:color w:val="000000"/>
                <w:sz w:val="16"/>
                <w:szCs w:val="16"/>
                <w:lang w:val="en-GB" w:eastAsia="it-IT"/>
              </w:rPr>
              <w:t xml:space="preserve">   583,302   </w:t>
            </w:r>
          </w:p>
        </w:tc>
      </w:tr>
    </w:tbl>
    <w:p w:rsidR="00BF64AB" w:rsidRPr="00CF1B1E" w:rsidRDefault="00BF64AB" w:rsidP="00BF64AB">
      <w:pPr>
        <w:widowControl w:val="0"/>
        <w:spacing w:after="0" w:line="276" w:lineRule="auto"/>
        <w:ind w:right="1"/>
        <w:jc w:val="both"/>
        <w:rPr>
          <w:rFonts w:ascii="Arial" w:eastAsia="Times New Roman" w:hAnsi="Arial" w:cs="Arial"/>
          <w:b/>
          <w:sz w:val="16"/>
          <w:szCs w:val="16"/>
          <w:lang w:val="en-GB"/>
        </w:rPr>
      </w:pP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40" w:lineRule="auto"/>
        <w:jc w:val="both"/>
        <w:rPr>
          <w:rFonts w:ascii="Arial" w:hAnsi="Arial" w:cs="Arial"/>
          <w:b/>
          <w:bCs/>
          <w:color w:val="323E4F" w:themeColor="text2" w:themeShade="BF"/>
          <w:u w:val="single"/>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40" w:lineRule="auto"/>
        <w:jc w:val="both"/>
        <w:rPr>
          <w:rFonts w:ascii="Arial" w:hAnsi="Arial" w:cs="Arial"/>
          <w:b/>
          <w:bCs/>
          <w:color w:val="323E4F" w:themeColor="text2" w:themeShade="BF"/>
          <w:u w:val="single"/>
          <w:lang w:val="en-GB"/>
        </w:rPr>
      </w:pPr>
      <w:r w:rsidRPr="00CF1B1E">
        <w:rPr>
          <w:rFonts w:ascii="Arial" w:eastAsia="Arial" w:hAnsi="Arial" w:cs="Arial"/>
          <w:b/>
          <w:bCs/>
          <w:color w:val="323E4F"/>
          <w:u w:val="single"/>
          <w:lang w:val="en-GB"/>
        </w:rPr>
        <w:t>Commitments, guarantees and potential liabilities not included in the balance sheet</w:t>
      </w:r>
    </w:p>
    <w:p w:rsidR="00BF64AB" w:rsidRPr="00CF1B1E" w:rsidRDefault="00BF64AB" w:rsidP="00BF64AB">
      <w:pPr>
        <w:autoSpaceDE w:val="0"/>
        <w:autoSpaceDN w:val="0"/>
        <w:adjustRightInd w:val="0"/>
        <w:spacing w:before="80" w:after="0" w:line="240" w:lineRule="auto"/>
        <w:jc w:val="both"/>
        <w:rPr>
          <w:rFonts w:ascii="Arial" w:hAnsi="Arial" w:cs="Arial"/>
          <w:sz w:val="16"/>
          <w:szCs w:val="16"/>
          <w:u w:val="single"/>
          <w:lang w:val="en-GB"/>
        </w:rPr>
      </w:pPr>
    </w:p>
    <w:p w:rsidR="00BF64AB" w:rsidRPr="00CF1B1E" w:rsidRDefault="00362408" w:rsidP="00BF64AB">
      <w:pPr>
        <w:autoSpaceDE w:val="0"/>
        <w:autoSpaceDN w:val="0"/>
        <w:adjustRightInd w:val="0"/>
        <w:spacing w:before="80" w:after="0" w:line="240" w:lineRule="auto"/>
        <w:jc w:val="both"/>
        <w:rPr>
          <w:rFonts w:ascii="Arial" w:eastAsia="Times New Roman" w:hAnsi="Arial" w:cs="Arial"/>
          <w:sz w:val="16"/>
          <w:szCs w:val="16"/>
          <w:lang w:val="en-GB"/>
        </w:rPr>
      </w:pPr>
      <w:r w:rsidRPr="00CF1B1E">
        <w:rPr>
          <w:rFonts w:ascii="Arial" w:eastAsia="Arial" w:hAnsi="Arial" w:cs="Arial"/>
          <w:sz w:val="16"/>
          <w:szCs w:val="16"/>
          <w:lang w:val="en-GB"/>
        </w:rPr>
        <w:lastRenderedPageBreak/>
        <w:t>Following the changes made to the financial statements by Legislative Decree 139/2015 from 2016, the accounts at the foot of the balance sheet must no longer be listed. Any commitments, guarantees and contingent liabilities not shown in the Balance Sheet are therefore described in this specific section of the report.</w:t>
      </w:r>
    </w:p>
    <w:p w:rsidR="00BF64AB" w:rsidRPr="00CF1B1E" w:rsidRDefault="00BF64AB" w:rsidP="00BF64AB">
      <w:pPr>
        <w:spacing w:after="0"/>
        <w:rPr>
          <w:rFonts w:ascii="Arial" w:eastAsia="Times New Roman" w:hAnsi="Arial" w:cs="Arial"/>
          <w:sz w:val="16"/>
          <w:szCs w:val="16"/>
          <w:lang w:val="en-GB"/>
        </w:rPr>
      </w:pPr>
    </w:p>
    <w:p w:rsidR="00BF64AB" w:rsidRPr="00CF1B1E" w:rsidRDefault="00362408" w:rsidP="00BF64AB">
      <w:pPr>
        <w:spacing w:after="0"/>
        <w:jc w:val="both"/>
        <w:rPr>
          <w:rFonts w:ascii="Arial" w:hAnsi="Arial" w:cs="Arial"/>
          <w:b/>
          <w:iCs/>
          <w:sz w:val="16"/>
          <w:szCs w:val="16"/>
          <w:lang w:val="en-GB"/>
        </w:rPr>
      </w:pPr>
      <w:r w:rsidRPr="00CF1B1E">
        <w:rPr>
          <w:rFonts w:ascii="Arial" w:eastAsia="Arial" w:hAnsi="Arial" w:cs="Arial"/>
          <w:b/>
          <w:iCs/>
          <w:sz w:val="16"/>
          <w:szCs w:val="16"/>
          <w:lang w:val="en-GB"/>
        </w:rPr>
        <w:t>Sureties</w:t>
      </w:r>
    </w:p>
    <w:p w:rsidR="00BF64AB" w:rsidRPr="00CF1B1E" w:rsidRDefault="00BF64AB" w:rsidP="00BF64AB">
      <w:pPr>
        <w:spacing w:after="0"/>
        <w:rPr>
          <w:rFonts w:ascii="Arial" w:eastAsia="Times New Roman" w:hAnsi="Arial" w:cs="Arial"/>
          <w:sz w:val="16"/>
          <w:szCs w:val="16"/>
          <w:lang w:val="en-GB"/>
        </w:rPr>
      </w:pPr>
    </w:p>
    <w:p w:rsidR="00BF64AB" w:rsidRPr="00CF1B1E" w:rsidRDefault="00362408" w:rsidP="00BF64AB">
      <w:pPr>
        <w:spacing w:after="0"/>
        <w:rPr>
          <w:rFonts w:ascii="Arial" w:eastAsia="Times New Roman" w:hAnsi="Arial" w:cs="Arial"/>
          <w:sz w:val="16"/>
          <w:szCs w:val="16"/>
          <w:lang w:val="en-GB"/>
        </w:rPr>
      </w:pPr>
      <w:r w:rsidRPr="00CF1B1E">
        <w:rPr>
          <w:rFonts w:ascii="Arial" w:eastAsia="Arial" w:hAnsi="Arial" w:cs="Arial"/>
          <w:sz w:val="16"/>
          <w:szCs w:val="16"/>
          <w:lang w:val="en-GB"/>
        </w:rPr>
        <w:t xml:space="preserve">The main sureties, as shown in the table at the end of the financial statements, are in </w:t>
      </w:r>
      <w:r w:rsidR="00CF1B1E" w:rsidRPr="00CF1B1E">
        <w:rPr>
          <w:rFonts w:ascii="Arial" w:eastAsia="Arial" w:hAnsi="Arial" w:cs="Arial"/>
          <w:sz w:val="16"/>
          <w:szCs w:val="16"/>
          <w:lang w:val="en-GB"/>
        </w:rPr>
        <w:t>favour</w:t>
      </w:r>
      <w:r w:rsidRPr="00CF1B1E">
        <w:rPr>
          <w:rFonts w:ascii="Arial" w:eastAsia="Arial" w:hAnsi="Arial" w:cs="Arial"/>
          <w:sz w:val="16"/>
          <w:szCs w:val="16"/>
          <w:lang w:val="en-GB"/>
        </w:rPr>
        <w:t xml:space="preserve"> of banks and amount to a total of Euro 160 thousand. These amount to € 160 thousand in </w:t>
      </w:r>
      <w:r w:rsidR="00CF1B1E" w:rsidRPr="00CF1B1E">
        <w:rPr>
          <w:rFonts w:ascii="Arial" w:eastAsia="Arial" w:hAnsi="Arial" w:cs="Arial"/>
          <w:sz w:val="16"/>
          <w:szCs w:val="16"/>
          <w:lang w:val="en-GB"/>
        </w:rPr>
        <w:t>favour</w:t>
      </w:r>
      <w:r w:rsidRPr="00CF1B1E">
        <w:rPr>
          <w:rFonts w:ascii="Arial" w:eastAsia="Arial" w:hAnsi="Arial" w:cs="Arial"/>
          <w:sz w:val="16"/>
          <w:szCs w:val="16"/>
          <w:lang w:val="en-GB"/>
        </w:rPr>
        <w:t xml:space="preserve"> of Banco BPM Spa</w:t>
      </w:r>
    </w:p>
    <w:p w:rsidR="00BF64AB" w:rsidRPr="00CF1B1E" w:rsidRDefault="00BF64AB" w:rsidP="00BF64AB">
      <w:pPr>
        <w:spacing w:after="0"/>
        <w:rPr>
          <w:rFonts w:ascii="Arial" w:eastAsia="Times New Roman" w:hAnsi="Arial" w:cs="Arial"/>
          <w:sz w:val="16"/>
          <w:szCs w:val="16"/>
          <w:lang w:val="en-GB"/>
        </w:rPr>
      </w:pPr>
    </w:p>
    <w:p w:rsidR="00BF64AB" w:rsidRPr="00CF1B1E" w:rsidRDefault="00362408" w:rsidP="00BF64AB">
      <w:pPr>
        <w:spacing w:after="0"/>
        <w:rPr>
          <w:rFonts w:ascii="Arial" w:eastAsia="Times New Roman" w:hAnsi="Arial" w:cs="Arial"/>
          <w:sz w:val="16"/>
          <w:szCs w:val="16"/>
          <w:lang w:val="en-GB"/>
        </w:rPr>
      </w:pPr>
      <w:r w:rsidRPr="00CF1B1E">
        <w:rPr>
          <w:rFonts w:ascii="Arial" w:eastAsia="Arial" w:hAnsi="Arial" w:cs="Arial"/>
          <w:sz w:val="16"/>
          <w:szCs w:val="16"/>
          <w:lang w:val="en-GB"/>
        </w:rPr>
        <w:t xml:space="preserve">These are used to guarantee credit lines provided by the banking system to the Ediliziacrobatica Spa group. </w:t>
      </w:r>
    </w:p>
    <w:p w:rsidR="00BF64AB" w:rsidRPr="00CF1B1E" w:rsidRDefault="00BF64AB" w:rsidP="00BF64AB">
      <w:pPr>
        <w:rPr>
          <w:rFonts w:ascii="Arial" w:eastAsia="Times New Roman" w:hAnsi="Arial" w:cs="Arial"/>
          <w:b/>
          <w:sz w:val="16"/>
          <w:szCs w:val="16"/>
          <w:lang w:val="en-GB"/>
        </w:rPr>
      </w:pPr>
    </w:p>
    <w:p w:rsidR="00BF64AB" w:rsidRPr="00CF1B1E" w:rsidRDefault="00362408" w:rsidP="00BF64AB">
      <w:pPr>
        <w:spacing w:after="0"/>
        <w:rPr>
          <w:rFonts w:ascii="Arial" w:eastAsia="Times New Roman" w:hAnsi="Arial" w:cs="Arial"/>
          <w:bCs/>
          <w:sz w:val="16"/>
          <w:szCs w:val="16"/>
          <w:lang w:val="en-GB" w:eastAsia="it-IT"/>
        </w:rPr>
      </w:pPr>
      <w:r w:rsidRPr="00E8504D">
        <w:rPr>
          <w:rFonts w:ascii="Arial" w:eastAsia="Arial" w:hAnsi="Arial" w:cs="Arial"/>
          <w:bCs/>
          <w:sz w:val="16"/>
          <w:szCs w:val="16"/>
          <w:lang w:val="en-GB" w:eastAsia="it-IT"/>
        </w:rPr>
        <w:t>Table 1.38</w:t>
      </w:r>
    </w:p>
    <w:p w:rsidR="00BF64AB" w:rsidRDefault="00BF64AB" w:rsidP="00BF64AB">
      <w:pPr>
        <w:spacing w:after="0" w:line="276" w:lineRule="auto"/>
        <w:jc w:val="both"/>
        <w:rPr>
          <w:rFonts w:ascii="Arial" w:eastAsia="Times New Roman" w:hAnsi="Arial" w:cs="Arial"/>
          <w:sz w:val="16"/>
          <w:szCs w:val="16"/>
          <w:lang w:val="en-GB"/>
        </w:rPr>
      </w:pPr>
    </w:p>
    <w:tbl>
      <w:tblPr>
        <w:tblOverlap w:val="never"/>
        <w:tblW w:w="5003" w:type="pct"/>
        <w:tblCellMar>
          <w:left w:w="10" w:type="dxa"/>
          <w:right w:w="10" w:type="dxa"/>
        </w:tblCellMar>
        <w:tblLook w:val="0000" w:firstRow="0" w:lastRow="0" w:firstColumn="0" w:lastColumn="0" w:noHBand="0" w:noVBand="0"/>
      </w:tblPr>
      <w:tblGrid>
        <w:gridCol w:w="1696"/>
        <w:gridCol w:w="2127"/>
        <w:gridCol w:w="1701"/>
        <w:gridCol w:w="1842"/>
        <w:gridCol w:w="2268"/>
      </w:tblGrid>
      <w:tr w:rsidR="00E8504D" w:rsidTr="00E8504D">
        <w:trPr>
          <w:trHeight w:val="303"/>
        </w:trPr>
        <w:tc>
          <w:tcPr>
            <w:tcW w:w="880" w:type="pct"/>
            <w:tcBorders>
              <w:top w:val="single" w:sz="4" w:space="0" w:color="auto"/>
              <w:left w:val="single" w:sz="4" w:space="0" w:color="auto"/>
            </w:tcBorders>
            <w:shd w:val="clear" w:color="auto" w:fill="FFFFFF"/>
          </w:tcPr>
          <w:p w:rsidR="00E8504D" w:rsidRDefault="00E8504D" w:rsidP="00145968">
            <w:pPr>
              <w:pStyle w:val="Corpodeltesto21"/>
              <w:shd w:val="clear" w:color="auto" w:fill="auto"/>
              <w:spacing w:line="200" w:lineRule="exact"/>
              <w:ind w:left="125"/>
            </w:pPr>
            <w:r>
              <w:rPr>
                <w:rStyle w:val="Corpodeltesto2ArialGrassetto"/>
                <w:lang w:val="en-US"/>
              </w:rPr>
              <w:t>Beneficiary</w:t>
            </w:r>
          </w:p>
        </w:tc>
        <w:tc>
          <w:tcPr>
            <w:tcW w:w="1104" w:type="pct"/>
            <w:tcBorders>
              <w:top w:val="single" w:sz="4" w:space="0" w:color="auto"/>
              <w:left w:val="single" w:sz="4" w:space="0" w:color="auto"/>
            </w:tcBorders>
            <w:shd w:val="clear" w:color="auto" w:fill="FFFFFF"/>
          </w:tcPr>
          <w:p w:rsidR="00E8504D" w:rsidRDefault="00E8504D" w:rsidP="00145968">
            <w:pPr>
              <w:pStyle w:val="Corpodeltesto21"/>
              <w:shd w:val="clear" w:color="auto" w:fill="auto"/>
              <w:spacing w:line="200" w:lineRule="exact"/>
              <w:ind w:left="125"/>
            </w:pPr>
            <w:r>
              <w:rPr>
                <w:rStyle w:val="Corpodeltesto2ArialGrassetto"/>
                <w:lang w:val="en-US"/>
              </w:rPr>
              <w:t>Guarantor</w:t>
            </w:r>
          </w:p>
        </w:tc>
        <w:tc>
          <w:tcPr>
            <w:tcW w:w="883" w:type="pct"/>
            <w:tcBorders>
              <w:top w:val="single" w:sz="4" w:space="0" w:color="auto"/>
              <w:left w:val="single" w:sz="4" w:space="0" w:color="auto"/>
            </w:tcBorders>
            <w:shd w:val="clear" w:color="auto" w:fill="FFFFFF"/>
          </w:tcPr>
          <w:p w:rsidR="00E8504D" w:rsidRDefault="00E8504D" w:rsidP="00145968">
            <w:pPr>
              <w:pStyle w:val="Corpodeltesto21"/>
              <w:shd w:val="clear" w:color="auto" w:fill="auto"/>
              <w:spacing w:line="200" w:lineRule="exact"/>
              <w:ind w:left="125"/>
            </w:pPr>
            <w:r>
              <w:rPr>
                <w:rStyle w:val="Corpodeltesto2ArialGrassetto"/>
                <w:lang w:val="en-US"/>
              </w:rPr>
              <w:t>Debtor</w:t>
            </w:r>
          </w:p>
        </w:tc>
        <w:tc>
          <w:tcPr>
            <w:tcW w:w="956" w:type="pct"/>
            <w:tcBorders>
              <w:top w:val="single" w:sz="4" w:space="0" w:color="auto"/>
              <w:left w:val="single" w:sz="4" w:space="0" w:color="auto"/>
            </w:tcBorders>
            <w:shd w:val="clear" w:color="auto" w:fill="FFFFFF"/>
          </w:tcPr>
          <w:p w:rsidR="00E8504D" w:rsidRDefault="00E8504D" w:rsidP="00145968">
            <w:pPr>
              <w:pStyle w:val="Corpodeltesto21"/>
              <w:shd w:val="clear" w:color="auto" w:fill="auto"/>
              <w:spacing w:line="200" w:lineRule="exact"/>
              <w:ind w:left="125"/>
            </w:pPr>
            <w:r>
              <w:rPr>
                <w:rStyle w:val="Corpodeltesto2ArialGrassetto"/>
                <w:lang w:val="en-US"/>
              </w:rPr>
              <w:t>Value Guarantee</w:t>
            </w:r>
          </w:p>
        </w:tc>
        <w:tc>
          <w:tcPr>
            <w:tcW w:w="1177" w:type="pct"/>
            <w:tcBorders>
              <w:top w:val="single" w:sz="4" w:space="0" w:color="auto"/>
              <w:left w:val="single" w:sz="4" w:space="0" w:color="auto"/>
              <w:right w:val="single" w:sz="4" w:space="0" w:color="auto"/>
            </w:tcBorders>
            <w:shd w:val="clear" w:color="auto" w:fill="FFFFFF"/>
          </w:tcPr>
          <w:p w:rsidR="00E8504D" w:rsidRDefault="00E8504D" w:rsidP="00145968">
            <w:pPr>
              <w:pStyle w:val="Corpodeltesto21"/>
              <w:shd w:val="clear" w:color="auto" w:fill="auto"/>
              <w:spacing w:line="200" w:lineRule="exact"/>
              <w:ind w:left="125"/>
            </w:pPr>
            <w:r>
              <w:rPr>
                <w:rStyle w:val="Corpodeltesto2ArialGrassetto"/>
                <w:lang w:val="en-US"/>
              </w:rPr>
              <w:t>Guaranteed amount</w:t>
            </w:r>
          </w:p>
        </w:tc>
      </w:tr>
      <w:tr w:rsidR="00E8504D" w:rsidTr="00E8504D">
        <w:trPr>
          <w:trHeight w:val="271"/>
        </w:trPr>
        <w:tc>
          <w:tcPr>
            <w:tcW w:w="880" w:type="pct"/>
            <w:tcBorders>
              <w:top w:val="single" w:sz="4" w:space="0" w:color="auto"/>
              <w:left w:val="single" w:sz="4" w:space="0" w:color="auto"/>
            </w:tcBorders>
            <w:shd w:val="clear" w:color="auto" w:fill="FFFFFF"/>
          </w:tcPr>
          <w:p w:rsidR="00E8504D" w:rsidRDefault="00E8504D" w:rsidP="00145968">
            <w:pPr>
              <w:pStyle w:val="Corpodeltesto21"/>
              <w:shd w:val="clear" w:color="auto" w:fill="auto"/>
              <w:spacing w:line="200" w:lineRule="exact"/>
            </w:pPr>
            <w:r>
              <w:rPr>
                <w:rStyle w:val="Corpodeltesto2Arial"/>
                <w:lang w:val="en-US"/>
              </w:rPr>
              <w:t>Banco BPM Spa</w:t>
            </w:r>
          </w:p>
        </w:tc>
        <w:tc>
          <w:tcPr>
            <w:tcW w:w="1104" w:type="pct"/>
            <w:tcBorders>
              <w:top w:val="single" w:sz="4" w:space="0" w:color="auto"/>
              <w:left w:val="single" w:sz="4" w:space="0" w:color="auto"/>
            </w:tcBorders>
            <w:shd w:val="clear" w:color="auto" w:fill="FFFFFF"/>
          </w:tcPr>
          <w:p w:rsidR="00E8504D" w:rsidRDefault="00E8504D" w:rsidP="00145968">
            <w:pPr>
              <w:pStyle w:val="Corpodeltesto21"/>
              <w:shd w:val="clear" w:color="auto" w:fill="auto"/>
              <w:spacing w:line="200" w:lineRule="exact"/>
            </w:pPr>
            <w:proofErr w:type="spellStart"/>
            <w:r>
              <w:rPr>
                <w:rStyle w:val="Corpodeltesto2Arial"/>
                <w:lang w:val="en-US"/>
              </w:rPr>
              <w:t>Ed</w:t>
            </w:r>
            <w:r>
              <w:rPr>
                <w:rStyle w:val="Corpodeltesto2Arial"/>
                <w:lang w:val="en-US"/>
              </w:rPr>
              <w:t>ilizia</w:t>
            </w:r>
            <w:r>
              <w:rPr>
                <w:rStyle w:val="Corpodeltesto2Arial"/>
                <w:lang w:val="en-US"/>
              </w:rPr>
              <w:t>crobatica</w:t>
            </w:r>
            <w:proofErr w:type="spellEnd"/>
            <w:r>
              <w:rPr>
                <w:rStyle w:val="Corpodeltesto2Arial"/>
                <w:lang w:val="en-US"/>
              </w:rPr>
              <w:t xml:space="preserve"> Spa</w:t>
            </w:r>
          </w:p>
        </w:tc>
        <w:tc>
          <w:tcPr>
            <w:tcW w:w="883" w:type="pct"/>
            <w:tcBorders>
              <w:top w:val="single" w:sz="4" w:space="0" w:color="auto"/>
              <w:left w:val="single" w:sz="4" w:space="0" w:color="auto"/>
            </w:tcBorders>
            <w:shd w:val="clear" w:color="auto" w:fill="FFFFFF"/>
          </w:tcPr>
          <w:p w:rsidR="00E8504D" w:rsidRDefault="00E8504D" w:rsidP="00145968">
            <w:pPr>
              <w:pStyle w:val="Corpodeltesto21"/>
              <w:shd w:val="clear" w:color="auto" w:fill="auto"/>
              <w:spacing w:line="200" w:lineRule="exact"/>
            </w:pPr>
            <w:proofErr w:type="spellStart"/>
            <w:r>
              <w:rPr>
                <w:rStyle w:val="Corpodeltesto2Arial"/>
                <w:lang w:val="en-US"/>
              </w:rPr>
              <w:t>Edac</w:t>
            </w:r>
            <w:proofErr w:type="spellEnd"/>
            <w:r>
              <w:rPr>
                <w:rStyle w:val="Corpodeltesto2Arial"/>
                <w:lang w:val="en-US"/>
              </w:rPr>
              <w:t xml:space="preserve"> Biella </w:t>
            </w:r>
            <w:proofErr w:type="spellStart"/>
            <w:r>
              <w:rPr>
                <w:rStyle w:val="Corpodeltesto2Arial"/>
                <w:lang w:val="en-US"/>
              </w:rPr>
              <w:t>Srl</w:t>
            </w:r>
            <w:proofErr w:type="spellEnd"/>
          </w:p>
        </w:tc>
        <w:tc>
          <w:tcPr>
            <w:tcW w:w="956" w:type="pct"/>
            <w:tcBorders>
              <w:top w:val="single" w:sz="4" w:space="0" w:color="auto"/>
              <w:left w:val="single" w:sz="4" w:space="0" w:color="auto"/>
            </w:tcBorders>
            <w:shd w:val="clear" w:color="auto" w:fill="FFFFFF"/>
          </w:tcPr>
          <w:p w:rsidR="00E8504D" w:rsidRDefault="00E8504D" w:rsidP="00145968">
            <w:pPr>
              <w:pStyle w:val="Corpodeltesto21"/>
              <w:shd w:val="clear" w:color="auto" w:fill="auto"/>
              <w:spacing w:line="200" w:lineRule="exact"/>
              <w:jc w:val="right"/>
            </w:pPr>
            <w:r>
              <w:rPr>
                <w:rStyle w:val="Corpodeltesto2Arial"/>
                <w:lang w:val="en-US"/>
              </w:rPr>
              <w:t>80,000</w:t>
            </w:r>
          </w:p>
        </w:tc>
        <w:tc>
          <w:tcPr>
            <w:tcW w:w="1177" w:type="pct"/>
            <w:tcBorders>
              <w:top w:val="single" w:sz="4" w:space="0" w:color="auto"/>
              <w:left w:val="single" w:sz="4" w:space="0" w:color="auto"/>
              <w:right w:val="single" w:sz="4" w:space="0" w:color="auto"/>
            </w:tcBorders>
            <w:shd w:val="clear" w:color="auto" w:fill="FFFFFF"/>
          </w:tcPr>
          <w:p w:rsidR="00E8504D" w:rsidRDefault="00E8504D" w:rsidP="00145968">
            <w:pPr>
              <w:pStyle w:val="Corpodeltesto21"/>
              <w:shd w:val="clear" w:color="auto" w:fill="auto"/>
              <w:spacing w:line="200" w:lineRule="exact"/>
              <w:jc w:val="right"/>
            </w:pPr>
            <w:r>
              <w:rPr>
                <w:rStyle w:val="Corpodeltesto2Arial"/>
                <w:lang w:val="en-US"/>
              </w:rPr>
              <w:t>43</w:t>
            </w:r>
          </w:p>
        </w:tc>
      </w:tr>
      <w:tr w:rsidR="00E8504D" w:rsidTr="00E8504D">
        <w:trPr>
          <w:trHeight w:val="282"/>
        </w:trPr>
        <w:tc>
          <w:tcPr>
            <w:tcW w:w="880" w:type="pct"/>
            <w:tcBorders>
              <w:top w:val="single" w:sz="4" w:space="0" w:color="auto"/>
              <w:left w:val="single" w:sz="4" w:space="0" w:color="auto"/>
            </w:tcBorders>
            <w:shd w:val="clear" w:color="auto" w:fill="FFFFFF"/>
          </w:tcPr>
          <w:p w:rsidR="00E8504D" w:rsidRDefault="00E8504D" w:rsidP="00145968">
            <w:pPr>
              <w:pStyle w:val="Corpodeltesto21"/>
              <w:shd w:val="clear" w:color="auto" w:fill="auto"/>
              <w:spacing w:line="200" w:lineRule="exact"/>
            </w:pPr>
            <w:r>
              <w:rPr>
                <w:rStyle w:val="Corpodeltesto2Arial"/>
                <w:lang w:val="en-US"/>
              </w:rPr>
              <w:t>Banco BPM Spa</w:t>
            </w:r>
          </w:p>
        </w:tc>
        <w:tc>
          <w:tcPr>
            <w:tcW w:w="1104" w:type="pct"/>
            <w:tcBorders>
              <w:top w:val="single" w:sz="4" w:space="0" w:color="auto"/>
              <w:left w:val="single" w:sz="4" w:space="0" w:color="auto"/>
            </w:tcBorders>
            <w:shd w:val="clear" w:color="auto" w:fill="FFFFFF"/>
          </w:tcPr>
          <w:p w:rsidR="00E8504D" w:rsidRDefault="00E8504D" w:rsidP="00145968">
            <w:pPr>
              <w:pStyle w:val="Corpodeltesto21"/>
              <w:shd w:val="clear" w:color="auto" w:fill="auto"/>
              <w:spacing w:line="200" w:lineRule="exact"/>
            </w:pPr>
            <w:proofErr w:type="spellStart"/>
            <w:r>
              <w:rPr>
                <w:rStyle w:val="Corpodeltesto2Arial"/>
                <w:lang w:val="en-US"/>
              </w:rPr>
              <w:t>Ediliziacrobatica</w:t>
            </w:r>
            <w:proofErr w:type="spellEnd"/>
            <w:r>
              <w:rPr>
                <w:rStyle w:val="Corpodeltesto2Arial"/>
                <w:lang w:val="en-US"/>
              </w:rPr>
              <w:t xml:space="preserve"> Spa</w:t>
            </w:r>
          </w:p>
        </w:tc>
        <w:tc>
          <w:tcPr>
            <w:tcW w:w="883" w:type="pct"/>
            <w:tcBorders>
              <w:top w:val="single" w:sz="4" w:space="0" w:color="auto"/>
              <w:left w:val="single" w:sz="4" w:space="0" w:color="auto"/>
            </w:tcBorders>
            <w:shd w:val="clear" w:color="auto" w:fill="FFFFFF"/>
          </w:tcPr>
          <w:p w:rsidR="00E8504D" w:rsidRDefault="00E8504D" w:rsidP="00145968">
            <w:pPr>
              <w:pStyle w:val="Corpodeltesto21"/>
              <w:shd w:val="clear" w:color="auto" w:fill="auto"/>
              <w:spacing w:line="200" w:lineRule="exact"/>
            </w:pPr>
            <w:proofErr w:type="spellStart"/>
            <w:r>
              <w:rPr>
                <w:rStyle w:val="Corpodeltesto2Arial"/>
                <w:lang w:val="en-US"/>
              </w:rPr>
              <w:t>Edac</w:t>
            </w:r>
            <w:proofErr w:type="spellEnd"/>
            <w:r>
              <w:rPr>
                <w:rStyle w:val="Corpodeltesto2Arial"/>
                <w:lang w:val="en-US"/>
              </w:rPr>
              <w:t xml:space="preserve"> Versilia </w:t>
            </w:r>
            <w:proofErr w:type="spellStart"/>
            <w:r>
              <w:rPr>
                <w:rStyle w:val="Corpodeltesto2Arial"/>
                <w:lang w:val="en-US"/>
              </w:rPr>
              <w:t>Srl</w:t>
            </w:r>
            <w:proofErr w:type="spellEnd"/>
          </w:p>
        </w:tc>
        <w:tc>
          <w:tcPr>
            <w:tcW w:w="956" w:type="pct"/>
            <w:tcBorders>
              <w:top w:val="single" w:sz="4" w:space="0" w:color="auto"/>
              <w:left w:val="single" w:sz="4" w:space="0" w:color="auto"/>
            </w:tcBorders>
            <w:shd w:val="clear" w:color="auto" w:fill="FFFFFF"/>
          </w:tcPr>
          <w:p w:rsidR="00E8504D" w:rsidRDefault="00E8504D" w:rsidP="00145968">
            <w:pPr>
              <w:pStyle w:val="Corpodeltesto21"/>
              <w:shd w:val="clear" w:color="auto" w:fill="auto"/>
              <w:spacing w:line="200" w:lineRule="exact"/>
              <w:jc w:val="right"/>
            </w:pPr>
            <w:r>
              <w:rPr>
                <w:rStyle w:val="Corpodeltesto2Arial"/>
                <w:lang w:val="en-US"/>
              </w:rPr>
              <w:t>80,000</w:t>
            </w:r>
          </w:p>
        </w:tc>
        <w:tc>
          <w:tcPr>
            <w:tcW w:w="1177" w:type="pct"/>
            <w:tcBorders>
              <w:top w:val="single" w:sz="4" w:space="0" w:color="auto"/>
              <w:left w:val="single" w:sz="4" w:space="0" w:color="auto"/>
              <w:right w:val="single" w:sz="4" w:space="0" w:color="auto"/>
            </w:tcBorders>
            <w:shd w:val="clear" w:color="auto" w:fill="FFFFFF"/>
          </w:tcPr>
          <w:p w:rsidR="00E8504D" w:rsidRPr="00D03B2F" w:rsidRDefault="00E8504D" w:rsidP="00145968">
            <w:pPr>
              <w:pStyle w:val="Corpodeltesto21"/>
              <w:shd w:val="clear" w:color="auto" w:fill="auto"/>
              <w:spacing w:line="200" w:lineRule="exact"/>
              <w:jc w:val="right"/>
              <w:rPr>
                <w:rStyle w:val="Corpodeltesto2Arial"/>
              </w:rPr>
            </w:pPr>
            <w:r w:rsidRPr="00D03B2F">
              <w:rPr>
                <w:rStyle w:val="Corpodeltesto2Arial"/>
              </w:rPr>
              <w:t>-</w:t>
            </w:r>
          </w:p>
        </w:tc>
      </w:tr>
      <w:tr w:rsidR="00E8504D" w:rsidTr="00E8504D">
        <w:trPr>
          <w:trHeight w:val="297"/>
        </w:trPr>
        <w:tc>
          <w:tcPr>
            <w:tcW w:w="1984" w:type="pct"/>
            <w:gridSpan w:val="2"/>
            <w:tcBorders>
              <w:top w:val="single" w:sz="4" w:space="0" w:color="auto"/>
            </w:tcBorders>
            <w:shd w:val="clear" w:color="auto" w:fill="FFFFFF"/>
          </w:tcPr>
          <w:p w:rsidR="00E8504D" w:rsidRDefault="00E8504D" w:rsidP="00145968">
            <w:pPr>
              <w:rPr>
                <w:sz w:val="10"/>
                <w:szCs w:val="10"/>
              </w:rPr>
            </w:pPr>
          </w:p>
        </w:tc>
        <w:tc>
          <w:tcPr>
            <w:tcW w:w="883" w:type="pct"/>
            <w:tcBorders>
              <w:top w:val="single" w:sz="4" w:space="0" w:color="auto"/>
              <w:left w:val="single" w:sz="4" w:space="0" w:color="auto"/>
              <w:bottom w:val="single" w:sz="4" w:space="0" w:color="auto"/>
            </w:tcBorders>
            <w:shd w:val="clear" w:color="auto" w:fill="FFFFFF"/>
          </w:tcPr>
          <w:p w:rsidR="00E8504D" w:rsidRDefault="00E8504D" w:rsidP="00E8504D">
            <w:pPr>
              <w:pStyle w:val="Corpodeltesto21"/>
              <w:shd w:val="clear" w:color="auto" w:fill="auto"/>
              <w:spacing w:line="200" w:lineRule="exact"/>
              <w:ind w:firstLine="131"/>
            </w:pPr>
            <w:r>
              <w:rPr>
                <w:rStyle w:val="Corpodeltesto2ArialGrassetto"/>
                <w:lang w:val="en-US"/>
              </w:rPr>
              <w:t>Total</w:t>
            </w:r>
          </w:p>
        </w:tc>
        <w:tc>
          <w:tcPr>
            <w:tcW w:w="956" w:type="pct"/>
            <w:tcBorders>
              <w:top w:val="single" w:sz="4" w:space="0" w:color="auto"/>
              <w:left w:val="single" w:sz="4" w:space="0" w:color="auto"/>
              <w:bottom w:val="single" w:sz="4" w:space="0" w:color="auto"/>
            </w:tcBorders>
            <w:shd w:val="clear" w:color="auto" w:fill="FFFFFF"/>
          </w:tcPr>
          <w:p w:rsidR="00E8504D" w:rsidRDefault="00E8504D" w:rsidP="00145968">
            <w:pPr>
              <w:pStyle w:val="Corpodeltesto21"/>
              <w:shd w:val="clear" w:color="auto" w:fill="auto"/>
              <w:spacing w:line="200" w:lineRule="exact"/>
              <w:jc w:val="right"/>
            </w:pPr>
            <w:r>
              <w:rPr>
                <w:rStyle w:val="Corpodeltesto2ArialGrassetto"/>
                <w:lang w:val="en-US"/>
              </w:rPr>
              <w:t>160</w:t>
            </w:r>
            <w:r>
              <w:rPr>
                <w:rStyle w:val="Corpodeltesto2ArialGrassetto"/>
                <w:lang w:val="en-US"/>
              </w:rPr>
              <w:t>,0</w:t>
            </w:r>
            <w:r>
              <w:rPr>
                <w:rStyle w:val="Corpodeltesto2ArialGrassetto"/>
                <w:lang w:val="en-US"/>
              </w:rPr>
              <w:t>00</w:t>
            </w:r>
          </w:p>
        </w:tc>
        <w:tc>
          <w:tcPr>
            <w:tcW w:w="1177" w:type="pct"/>
            <w:tcBorders>
              <w:top w:val="single" w:sz="4" w:space="0" w:color="auto"/>
              <w:left w:val="single" w:sz="4" w:space="0" w:color="auto"/>
              <w:bottom w:val="single" w:sz="4" w:space="0" w:color="auto"/>
              <w:right w:val="single" w:sz="4" w:space="0" w:color="auto"/>
            </w:tcBorders>
            <w:shd w:val="clear" w:color="auto" w:fill="FFFFFF"/>
          </w:tcPr>
          <w:p w:rsidR="00E8504D" w:rsidRDefault="00E8504D" w:rsidP="00145968">
            <w:pPr>
              <w:pStyle w:val="Corpodeltesto21"/>
              <w:shd w:val="clear" w:color="auto" w:fill="auto"/>
              <w:spacing w:line="200" w:lineRule="exact"/>
              <w:jc w:val="right"/>
            </w:pPr>
            <w:r>
              <w:rPr>
                <w:rStyle w:val="Corpodeltesto2ArialGrassetto"/>
                <w:lang w:val="en-US"/>
              </w:rPr>
              <w:t>43</w:t>
            </w:r>
          </w:p>
        </w:tc>
      </w:tr>
    </w:tbl>
    <w:p w:rsidR="00D03B2F" w:rsidRPr="00CF1B1E" w:rsidRDefault="00D03B2F" w:rsidP="00BF64AB">
      <w:pPr>
        <w:spacing w:after="0" w:line="276" w:lineRule="auto"/>
        <w:jc w:val="both"/>
        <w:rPr>
          <w:rFonts w:ascii="Arial" w:eastAsia="Times New Roman" w:hAnsi="Arial" w:cs="Arial"/>
          <w:sz w:val="16"/>
          <w:szCs w:val="16"/>
          <w:lang w:val="en-GB"/>
        </w:rPr>
      </w:pPr>
    </w:p>
    <w:p w:rsidR="00BF64AB" w:rsidRPr="00CF1B1E" w:rsidRDefault="00362408" w:rsidP="00BF64AB">
      <w:pPr>
        <w:widowControl w:val="0"/>
        <w:spacing w:after="0" w:line="276" w:lineRule="auto"/>
        <w:ind w:right="1"/>
        <w:jc w:val="both"/>
        <w:rPr>
          <w:rFonts w:ascii="Arial" w:eastAsia="Times New Roman" w:hAnsi="Arial" w:cs="Arial"/>
          <w:sz w:val="16"/>
          <w:szCs w:val="16"/>
          <w:lang w:val="en-GB"/>
        </w:rPr>
      </w:pPr>
      <w:r w:rsidRPr="00CF1B1E">
        <w:rPr>
          <w:rFonts w:ascii="Arial" w:eastAsia="Arial" w:hAnsi="Arial" w:cs="Arial"/>
          <w:sz w:val="16"/>
          <w:szCs w:val="16"/>
          <w:lang w:val="en-GB"/>
        </w:rPr>
        <w:t>At the balance sheet date there were no pledges, guarantees and contingent liabilities in relation to the Group.</w:t>
      </w:r>
    </w:p>
    <w:p w:rsidR="00BF64AB" w:rsidRPr="00CF1B1E" w:rsidRDefault="00BF64AB" w:rsidP="00BF64AB">
      <w:pPr>
        <w:spacing w:after="0" w:line="240" w:lineRule="auto"/>
        <w:rPr>
          <w:rFonts w:ascii="Arial" w:eastAsia="Times New Roman" w:hAnsi="Arial" w:cs="Arial"/>
          <w:sz w:val="16"/>
          <w:szCs w:val="16"/>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40" w:lineRule="auto"/>
        <w:jc w:val="both"/>
        <w:rPr>
          <w:rFonts w:ascii="Arial" w:hAnsi="Arial" w:cs="Arial"/>
          <w:b/>
          <w:bCs/>
          <w:color w:val="323E4F" w:themeColor="text2" w:themeShade="BF"/>
          <w:u w:val="single"/>
          <w:lang w:val="en-GB"/>
        </w:rPr>
      </w:pPr>
      <w:r w:rsidRPr="00CF1B1E">
        <w:rPr>
          <w:rFonts w:ascii="Arial" w:eastAsia="Arial" w:hAnsi="Arial" w:cs="Arial"/>
          <w:b/>
          <w:bCs/>
          <w:color w:val="323E4F"/>
          <w:u w:val="single"/>
          <w:lang w:val="en-GB"/>
        </w:rPr>
        <w:t>INFORMATION ON CAPITAL AND FUNDING INTENDED FOR A SPECIFIC BUSINESS</w:t>
      </w:r>
    </w:p>
    <w:p w:rsidR="00BF64AB" w:rsidRPr="00CF1B1E" w:rsidRDefault="00BF64AB" w:rsidP="00BF64AB">
      <w:pPr>
        <w:jc w:val="both"/>
        <w:rPr>
          <w:rFonts w:ascii="Arial" w:hAnsi="Arial" w:cs="Arial"/>
          <w:sz w:val="16"/>
          <w:szCs w:val="16"/>
          <w:u w:val="single"/>
          <w:lang w:val="en-GB"/>
        </w:rPr>
      </w:pPr>
    </w:p>
    <w:p w:rsidR="00BF64AB" w:rsidRPr="00CF1B1E" w:rsidRDefault="00362408" w:rsidP="00BF64AB">
      <w:pPr>
        <w:spacing w:after="0"/>
        <w:jc w:val="both"/>
        <w:rPr>
          <w:rFonts w:ascii="Arial" w:hAnsi="Arial" w:cs="Arial"/>
          <w:b/>
          <w:iCs/>
          <w:sz w:val="16"/>
          <w:szCs w:val="16"/>
          <w:lang w:val="en-GB"/>
        </w:rPr>
      </w:pPr>
      <w:r w:rsidRPr="00CF1B1E">
        <w:rPr>
          <w:rFonts w:ascii="Arial" w:eastAsia="Arial" w:hAnsi="Arial" w:cs="Arial"/>
          <w:b/>
          <w:iCs/>
          <w:sz w:val="16"/>
          <w:szCs w:val="16"/>
          <w:lang w:val="en-GB"/>
        </w:rPr>
        <w:t>Assets intended for a specific business</w:t>
      </w:r>
    </w:p>
    <w:p w:rsidR="00BF64AB" w:rsidRPr="00CF1B1E" w:rsidRDefault="00BF64AB" w:rsidP="00BF64AB">
      <w:pPr>
        <w:spacing w:after="0"/>
        <w:jc w:val="both"/>
        <w:rPr>
          <w:rFonts w:ascii="Arial" w:hAnsi="Arial" w:cs="Arial"/>
          <w:b/>
          <w:iCs/>
          <w:sz w:val="16"/>
          <w:szCs w:val="16"/>
          <w:lang w:val="en-GB"/>
        </w:rPr>
      </w:pPr>
    </w:p>
    <w:p w:rsidR="00BF64AB" w:rsidRPr="00CF1B1E" w:rsidRDefault="00362408" w:rsidP="00BF64AB">
      <w:pPr>
        <w:spacing w:after="0"/>
        <w:jc w:val="both"/>
        <w:rPr>
          <w:rFonts w:ascii="Arial" w:eastAsia="Times New Roman" w:hAnsi="Arial" w:cs="Arial"/>
          <w:sz w:val="16"/>
          <w:szCs w:val="16"/>
          <w:lang w:val="en-GB"/>
        </w:rPr>
      </w:pPr>
      <w:r w:rsidRPr="00CF1B1E">
        <w:rPr>
          <w:rFonts w:ascii="Arial" w:eastAsia="Arial" w:hAnsi="Arial" w:cs="Arial"/>
          <w:sz w:val="16"/>
          <w:szCs w:val="16"/>
          <w:lang w:val="en-GB"/>
        </w:rPr>
        <w:t xml:space="preserve">We certify that at the closing date of the financial statements there were no assets intended for a specific transaction pursuant to Article 2427(20) of the Italian Civil Code. </w:t>
      </w:r>
    </w:p>
    <w:p w:rsidR="00BF64AB" w:rsidRPr="00CF1B1E" w:rsidRDefault="00BF64AB" w:rsidP="00BF64AB">
      <w:pPr>
        <w:spacing w:after="0"/>
        <w:jc w:val="both"/>
        <w:rPr>
          <w:rFonts w:ascii="Arial" w:hAnsi="Arial" w:cs="Arial"/>
          <w:b/>
          <w:iCs/>
          <w:sz w:val="16"/>
          <w:szCs w:val="16"/>
          <w:lang w:val="en-GB"/>
        </w:rPr>
      </w:pPr>
    </w:p>
    <w:p w:rsidR="00BF64AB" w:rsidRPr="00CF1B1E" w:rsidRDefault="00362408" w:rsidP="00BF64AB">
      <w:pPr>
        <w:spacing w:after="0"/>
        <w:jc w:val="both"/>
        <w:rPr>
          <w:rFonts w:ascii="Arial" w:hAnsi="Arial" w:cs="Arial"/>
          <w:b/>
          <w:iCs/>
          <w:sz w:val="16"/>
          <w:szCs w:val="16"/>
          <w:lang w:val="en-GB"/>
        </w:rPr>
      </w:pPr>
      <w:r w:rsidRPr="00CF1B1E">
        <w:rPr>
          <w:rFonts w:ascii="Arial" w:eastAsia="Arial" w:hAnsi="Arial" w:cs="Arial"/>
          <w:b/>
          <w:iCs/>
          <w:sz w:val="16"/>
          <w:szCs w:val="16"/>
          <w:lang w:val="en-GB"/>
        </w:rPr>
        <w:t>Financing for a specific business</w:t>
      </w:r>
    </w:p>
    <w:p w:rsidR="00BF64AB" w:rsidRPr="00CF1B1E" w:rsidRDefault="00362408" w:rsidP="00BF64AB">
      <w:pPr>
        <w:spacing w:after="0"/>
        <w:jc w:val="both"/>
        <w:rPr>
          <w:rFonts w:ascii="Arial" w:eastAsia="Times New Roman" w:hAnsi="Arial" w:cs="Arial"/>
          <w:sz w:val="16"/>
          <w:szCs w:val="16"/>
          <w:lang w:val="en-GB"/>
        </w:rPr>
      </w:pPr>
      <w:r w:rsidRPr="00CF1B1E">
        <w:rPr>
          <w:rFonts w:ascii="Arial" w:eastAsia="Arial" w:hAnsi="Arial" w:cs="Arial"/>
          <w:sz w:val="16"/>
          <w:szCs w:val="16"/>
          <w:lang w:val="en-GB"/>
        </w:rPr>
        <w:t xml:space="preserve">We certify that at the closing date of the financial statements there were no loans for a specific transaction pursuant to Article 2427, paragraph 21, of the Italian Civil Code. </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40" w:lineRule="auto"/>
        <w:jc w:val="both"/>
        <w:rPr>
          <w:rFonts w:ascii="Arial" w:hAnsi="Arial" w:cs="Arial"/>
          <w:b/>
          <w:bCs/>
          <w:color w:val="323E4F" w:themeColor="text2" w:themeShade="BF"/>
          <w:sz w:val="16"/>
          <w:szCs w:val="16"/>
          <w:u w:val="single"/>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40" w:lineRule="auto"/>
        <w:jc w:val="both"/>
        <w:rPr>
          <w:rFonts w:ascii="Arial" w:hAnsi="Arial" w:cs="Arial"/>
          <w:b/>
          <w:bCs/>
          <w:color w:val="323E4F" w:themeColor="text2" w:themeShade="BF"/>
          <w:u w:val="single"/>
          <w:lang w:val="en-GB"/>
        </w:rPr>
      </w:pPr>
      <w:r w:rsidRPr="00CF1B1E">
        <w:rPr>
          <w:rFonts w:ascii="Arial" w:eastAsia="Arial" w:hAnsi="Arial" w:cs="Arial"/>
          <w:b/>
          <w:bCs/>
          <w:color w:val="323E4F"/>
          <w:u w:val="single"/>
          <w:lang w:val="en-GB"/>
        </w:rPr>
        <w:t>INFORMATION ON AGREEMENTS NOT SHOWN IN THE BALANCE SHEET</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During the year, no agreement was entered into that did not appear in the balance sheet. </w:t>
      </w:r>
    </w:p>
    <w:p w:rsidR="00BF64AB" w:rsidRPr="00CF1B1E" w:rsidRDefault="00BF64AB" w:rsidP="00BF64AB">
      <w:pPr>
        <w:spacing w:after="0" w:line="220" w:lineRule="atLeast"/>
        <w:jc w:val="both"/>
        <w:rPr>
          <w:rFonts w:ascii="Arial" w:eastAsia="Times New Roman" w:hAnsi="Arial" w:cs="Arial"/>
          <w:sz w:val="16"/>
          <w:szCs w:val="16"/>
          <w:lang w:val="en-GB"/>
        </w:rPr>
      </w:pPr>
    </w:p>
    <w:p w:rsidR="00BF64AB" w:rsidRPr="00CF1B1E" w:rsidRDefault="00362408" w:rsidP="00BF64AB">
      <w:pPr>
        <w:tabs>
          <w:tab w:val="left" w:pos="1134"/>
          <w:tab w:val="center" w:pos="3402"/>
          <w:tab w:val="center" w:pos="4253"/>
          <w:tab w:val="left" w:pos="4537"/>
          <w:tab w:val="center" w:pos="5104"/>
          <w:tab w:val="center" w:pos="5954"/>
          <w:tab w:val="center" w:pos="6804"/>
          <w:tab w:val="right" w:pos="7088"/>
        </w:tabs>
        <w:spacing w:after="0" w:line="240" w:lineRule="auto"/>
        <w:jc w:val="both"/>
        <w:rPr>
          <w:rFonts w:ascii="Arial" w:hAnsi="Arial" w:cs="Arial"/>
          <w:b/>
          <w:bCs/>
          <w:color w:val="323E4F" w:themeColor="text2" w:themeShade="BF"/>
          <w:u w:val="single"/>
          <w:lang w:val="en-GB"/>
        </w:rPr>
      </w:pPr>
      <w:r w:rsidRPr="00CF1B1E">
        <w:rPr>
          <w:rFonts w:ascii="Arial" w:eastAsia="Arial" w:hAnsi="Arial" w:cs="Arial"/>
          <w:b/>
          <w:bCs/>
          <w:color w:val="323E4F"/>
          <w:u w:val="single"/>
          <w:lang w:val="en-GB"/>
        </w:rPr>
        <w:t>INFORMATION ON SIGNIFICANT EVENTS OCCURRING AFTER 30 JUNE 2018</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76" w:lineRule="auto"/>
        <w:jc w:val="both"/>
        <w:rPr>
          <w:rFonts w:ascii="Arial" w:eastAsia="Times New Roman" w:hAnsi="Arial" w:cs="Arial"/>
          <w:sz w:val="16"/>
          <w:szCs w:val="16"/>
          <w:lang w:val="en-GB"/>
        </w:rPr>
      </w:pPr>
      <w:r w:rsidRPr="00CF1B1E">
        <w:rPr>
          <w:rFonts w:ascii="Arial" w:eastAsia="Arial" w:hAnsi="Arial" w:cs="Arial"/>
          <w:sz w:val="16"/>
          <w:szCs w:val="16"/>
          <w:lang w:val="en-GB"/>
        </w:rPr>
        <w:t xml:space="preserve">With reference to point 22-quater of Article 2427 of the Italian Civil Code, there are no significant events subsequent to 31/12/2018 that had a significant impact on the financial and economic performance. </w:t>
      </w:r>
    </w:p>
    <w:p w:rsidR="00BF64AB" w:rsidRPr="00CF1B1E" w:rsidRDefault="00BF64AB" w:rsidP="00BF64AB">
      <w:pPr>
        <w:spacing w:after="0" w:line="276" w:lineRule="auto"/>
        <w:jc w:val="both"/>
        <w:rPr>
          <w:rFonts w:ascii="Arial" w:eastAsia="Times New Roman" w:hAnsi="Arial" w:cs="Arial"/>
          <w:sz w:val="16"/>
          <w:szCs w:val="16"/>
          <w:lang w:val="en-GB"/>
        </w:rPr>
      </w:pPr>
    </w:p>
    <w:p w:rsidR="00BF64AB" w:rsidRPr="00CF1B1E" w:rsidRDefault="00362408" w:rsidP="00BF64AB">
      <w:pPr>
        <w:spacing w:after="0" w:line="220" w:lineRule="atLeast"/>
        <w:jc w:val="both"/>
        <w:rPr>
          <w:rFonts w:ascii="Arial" w:hAnsi="Arial" w:cs="Arial"/>
          <w:b/>
          <w:bCs/>
          <w:color w:val="323E4F" w:themeColor="text2" w:themeShade="BF"/>
          <w:u w:val="single"/>
          <w:lang w:val="en-GB"/>
        </w:rPr>
      </w:pPr>
      <w:r w:rsidRPr="00CF1B1E">
        <w:rPr>
          <w:rFonts w:ascii="Arial" w:eastAsia="Arial" w:hAnsi="Arial" w:cs="Arial"/>
          <w:b/>
          <w:bCs/>
          <w:color w:val="323E4F"/>
          <w:u w:val="single"/>
          <w:lang w:val="en-GB"/>
        </w:rPr>
        <w:t>INFORMATION ON FINANCIAL DERIVATIVES PURSUANT TO ARTICLE - 2427 - BIS OF THE ITALIAN CIVIL CODE</w:t>
      </w:r>
    </w:p>
    <w:p w:rsidR="00BF64AB" w:rsidRPr="00CF1B1E" w:rsidRDefault="00BF64AB" w:rsidP="00BF64AB">
      <w:pPr>
        <w:spacing w:after="0" w:line="220" w:lineRule="atLeast"/>
        <w:jc w:val="both"/>
        <w:rPr>
          <w:rFonts w:ascii="Arial" w:hAnsi="Arial" w:cs="Arial"/>
          <w:b/>
          <w:bCs/>
          <w:color w:val="323E4F" w:themeColor="text2" w:themeShade="BF"/>
          <w:sz w:val="16"/>
          <w:szCs w:val="16"/>
          <w:u w:val="single"/>
          <w:lang w:val="en-GB"/>
        </w:rPr>
      </w:pPr>
    </w:p>
    <w:p w:rsidR="00BF64AB" w:rsidRPr="00CF1B1E" w:rsidRDefault="00362408" w:rsidP="00BF64AB">
      <w:pPr>
        <w:spacing w:after="0" w:line="220" w:lineRule="atLeast"/>
        <w:jc w:val="both"/>
        <w:rPr>
          <w:rFonts w:ascii="Arial" w:eastAsia="Times New Roman" w:hAnsi="Arial" w:cs="Arial"/>
          <w:sz w:val="16"/>
          <w:szCs w:val="16"/>
          <w:lang w:val="en-GB"/>
        </w:rPr>
      </w:pPr>
      <w:r w:rsidRPr="00CF1B1E">
        <w:rPr>
          <w:rFonts w:ascii="Arial" w:eastAsia="Arial" w:hAnsi="Arial" w:cs="Arial"/>
          <w:sz w:val="16"/>
          <w:szCs w:val="16"/>
          <w:lang w:val="en-GB"/>
        </w:rPr>
        <w:t xml:space="preserve">It is hereby certified that no financial derivatives have been issued. </w:t>
      </w:r>
    </w:p>
    <w:p w:rsidR="00BF64AB" w:rsidRPr="00CF1B1E" w:rsidRDefault="00BF64AB" w:rsidP="00BF64AB">
      <w:pPr>
        <w:tabs>
          <w:tab w:val="left" w:pos="1134"/>
          <w:tab w:val="center" w:pos="3402"/>
          <w:tab w:val="center" w:pos="4253"/>
          <w:tab w:val="left" w:pos="4537"/>
          <w:tab w:val="center" w:pos="5104"/>
          <w:tab w:val="center" w:pos="5954"/>
          <w:tab w:val="center" w:pos="6804"/>
          <w:tab w:val="right" w:pos="7088"/>
        </w:tabs>
        <w:spacing w:after="0" w:line="240" w:lineRule="auto"/>
        <w:jc w:val="both"/>
        <w:rPr>
          <w:rFonts w:ascii="Arial" w:eastAsia="Times New Roman" w:hAnsi="Arial" w:cs="Arial"/>
          <w:bCs/>
          <w:sz w:val="16"/>
          <w:szCs w:val="16"/>
          <w:lang w:val="en-GB"/>
        </w:rPr>
      </w:pPr>
    </w:p>
    <w:p w:rsidR="00BF64AB" w:rsidRPr="00CF1B1E" w:rsidRDefault="00362408" w:rsidP="00BF64AB">
      <w:pPr>
        <w:spacing w:after="0" w:line="264" w:lineRule="auto"/>
        <w:jc w:val="both"/>
        <w:rPr>
          <w:rFonts w:ascii="Arial" w:hAnsi="Arial" w:cs="Arial"/>
          <w:b/>
          <w:bCs/>
          <w:color w:val="323E4F" w:themeColor="text2" w:themeShade="BF"/>
          <w:u w:val="single"/>
          <w:lang w:val="en-GB"/>
        </w:rPr>
      </w:pPr>
      <w:r w:rsidRPr="00CF1B1E">
        <w:rPr>
          <w:rFonts w:ascii="Arial" w:eastAsia="Arial" w:hAnsi="Arial" w:cs="Arial"/>
          <w:b/>
          <w:bCs/>
          <w:color w:val="323E4F"/>
          <w:u w:val="single"/>
          <w:lang w:val="en-GB"/>
        </w:rPr>
        <w:t>INFORMATION PURSUANT TO ART. 1, PARAGRAPH 125, OF LAW  124</w:t>
      </w:r>
      <w:r w:rsidRPr="00CF1B1E">
        <w:rPr>
          <w:rFonts w:ascii="Arial" w:eastAsia="Arial" w:hAnsi="Arial" w:cs="Arial"/>
          <w:b/>
          <w:bCs/>
          <w:color w:val="323E4F"/>
          <w:lang w:val="en-GB"/>
        </w:rPr>
        <w:t xml:space="preserve"> OF 4 AUGUST 2017</w:t>
      </w:r>
    </w:p>
    <w:p w:rsidR="00BF64AB" w:rsidRPr="00CF1B1E" w:rsidRDefault="00BF64AB" w:rsidP="00BF64AB">
      <w:pPr>
        <w:spacing w:after="0"/>
        <w:rPr>
          <w:rFonts w:ascii="Arial" w:eastAsia="Times New Roman" w:hAnsi="Arial" w:cs="Arial"/>
          <w:sz w:val="16"/>
          <w:szCs w:val="16"/>
          <w:lang w:val="en-GB"/>
        </w:rPr>
      </w:pPr>
    </w:p>
    <w:p w:rsidR="00BF64AB" w:rsidRPr="00CF1B1E" w:rsidRDefault="00362408" w:rsidP="00BF64AB">
      <w:pPr>
        <w:spacing w:after="0"/>
        <w:rPr>
          <w:rFonts w:ascii="Arial" w:eastAsia="Times New Roman" w:hAnsi="Arial" w:cs="Arial"/>
          <w:sz w:val="16"/>
          <w:szCs w:val="16"/>
          <w:lang w:val="en-GB"/>
        </w:rPr>
      </w:pPr>
      <w:r w:rsidRPr="00CF1B1E">
        <w:rPr>
          <w:rFonts w:ascii="Arial" w:eastAsia="Arial" w:hAnsi="Arial" w:cs="Arial"/>
          <w:sz w:val="16"/>
          <w:szCs w:val="16"/>
          <w:lang w:val="en-GB"/>
        </w:rPr>
        <w:t>Law 124/2017 sets forth the obligation to provide information relating to grants, contributions, paid assignments and economic advantages of any kind received from Italian public administrations. In this regard, it is noted that during 2018 EdiliziAcrobatica SpA did not receive any form of grant, contribution, paid assignment or other economic advantage from Italian public administrations. Please note that revenues:</w:t>
      </w:r>
    </w:p>
    <w:p w:rsidR="00BF64AB" w:rsidRPr="00CF1B1E" w:rsidRDefault="00362408" w:rsidP="00BF64AB">
      <w:pPr>
        <w:spacing w:after="0"/>
        <w:rPr>
          <w:rFonts w:ascii="Arial" w:eastAsia="Times New Roman" w:hAnsi="Arial" w:cs="Arial"/>
          <w:sz w:val="16"/>
          <w:szCs w:val="16"/>
          <w:lang w:val="en-GB"/>
        </w:rPr>
      </w:pPr>
      <w:r w:rsidRPr="00CF1B1E">
        <w:rPr>
          <w:rFonts w:ascii="Arial" w:eastAsia="Arial" w:hAnsi="Arial" w:cs="Arial"/>
          <w:sz w:val="16"/>
          <w:szCs w:val="16"/>
          <w:lang w:val="en-GB"/>
        </w:rPr>
        <w:t>- generated by services provided to entities belonging to public administrations in the context of the company's typical activity and regulated by contracts with corresponding services, as well as</w:t>
      </w:r>
    </w:p>
    <w:p w:rsidR="00BF64AB" w:rsidRPr="00CF1B1E" w:rsidRDefault="00362408" w:rsidP="00BF64AB">
      <w:pPr>
        <w:spacing w:after="0"/>
        <w:rPr>
          <w:rFonts w:ascii="Arial" w:eastAsia="Times New Roman" w:hAnsi="Arial" w:cs="Arial"/>
          <w:sz w:val="16"/>
          <w:szCs w:val="16"/>
          <w:lang w:val="en-GB"/>
        </w:rPr>
      </w:pPr>
      <w:r w:rsidRPr="00CF1B1E">
        <w:rPr>
          <w:rFonts w:ascii="Arial" w:eastAsia="Arial" w:hAnsi="Arial" w:cs="Arial"/>
          <w:sz w:val="16"/>
          <w:szCs w:val="16"/>
          <w:lang w:val="en-GB"/>
        </w:rPr>
        <w:t>- tax benefits accessible to all companies that meet certain conditions on the basis of predetermined general criteria, which, moreover, fall under the scope of specific declarations (see CNDCEC Document March 2019)</w:t>
      </w:r>
    </w:p>
    <w:p w:rsidR="00BF64AB" w:rsidRPr="00CF1B1E" w:rsidRDefault="00362408" w:rsidP="00EB596D">
      <w:pPr>
        <w:spacing w:after="0"/>
        <w:rPr>
          <w:rFonts w:ascii="Arial" w:eastAsia="Times New Roman" w:hAnsi="Arial" w:cs="Arial"/>
          <w:sz w:val="16"/>
          <w:szCs w:val="16"/>
          <w:lang w:val="en-GB"/>
        </w:rPr>
      </w:pPr>
      <w:r w:rsidRPr="00CF1B1E">
        <w:rPr>
          <w:rFonts w:ascii="Arial" w:eastAsia="Arial" w:hAnsi="Arial" w:cs="Arial"/>
          <w:sz w:val="16"/>
          <w:szCs w:val="16"/>
          <w:lang w:val="en-GB"/>
        </w:rPr>
        <w:t>are not considered relevant for the purposes of the disclosure obligations envisaged by Law 124/2017.</w:t>
      </w:r>
    </w:p>
    <w:p w:rsidR="00BF64AB" w:rsidRPr="00CF1B1E" w:rsidRDefault="00BF64AB" w:rsidP="00BF64AB">
      <w:pPr>
        <w:tabs>
          <w:tab w:val="left" w:pos="1134"/>
        </w:tabs>
        <w:spacing w:after="0" w:line="240" w:lineRule="auto"/>
        <w:ind w:right="-20"/>
        <w:rPr>
          <w:rFonts w:ascii="Arial" w:eastAsia="Times New Roman" w:hAnsi="Arial" w:cs="Arial"/>
          <w:sz w:val="16"/>
          <w:szCs w:val="16"/>
          <w:lang w:val="en-GB"/>
        </w:rPr>
      </w:pPr>
    </w:p>
    <w:p w:rsidR="00BF64AB" w:rsidRPr="00CF1B1E" w:rsidRDefault="00362408" w:rsidP="00BF64AB">
      <w:pPr>
        <w:tabs>
          <w:tab w:val="left" w:pos="1134"/>
        </w:tabs>
        <w:spacing w:after="0" w:line="240" w:lineRule="auto"/>
        <w:ind w:right="-20"/>
        <w:rPr>
          <w:rFonts w:ascii="Arial" w:eastAsia="Times New Roman" w:hAnsi="Arial" w:cs="Arial"/>
          <w:sz w:val="16"/>
          <w:szCs w:val="16"/>
          <w:lang w:val="en-GB"/>
        </w:rPr>
      </w:pPr>
      <w:r w:rsidRPr="00CF1B1E">
        <w:rPr>
          <w:rFonts w:ascii="Arial" w:eastAsia="Arial" w:hAnsi="Arial" w:cs="Arial"/>
          <w:sz w:val="16"/>
          <w:szCs w:val="16"/>
          <w:lang w:val="en-GB"/>
        </w:rPr>
        <w:t>Genoa, 28 March 2019</w:t>
      </w:r>
    </w:p>
    <w:p w:rsidR="00BF64AB" w:rsidRPr="00CF1B1E" w:rsidRDefault="00BF64AB" w:rsidP="00BF64AB">
      <w:pPr>
        <w:tabs>
          <w:tab w:val="left" w:pos="1134"/>
        </w:tabs>
        <w:spacing w:after="0" w:line="240" w:lineRule="auto"/>
        <w:ind w:right="-20"/>
        <w:rPr>
          <w:rFonts w:ascii="Arial" w:eastAsia="Times New Roman" w:hAnsi="Arial" w:cs="Arial"/>
          <w:sz w:val="16"/>
          <w:szCs w:val="16"/>
          <w:lang w:val="en-GB"/>
        </w:rPr>
      </w:pPr>
    </w:p>
    <w:p w:rsidR="00BF64AB" w:rsidRPr="00CF1B1E" w:rsidRDefault="00BF64AB" w:rsidP="00BF64AB">
      <w:pPr>
        <w:tabs>
          <w:tab w:val="left" w:pos="1134"/>
        </w:tabs>
        <w:spacing w:after="0" w:line="240" w:lineRule="auto"/>
        <w:ind w:right="-20"/>
        <w:rPr>
          <w:rFonts w:ascii="Arial" w:eastAsia="Times New Roman" w:hAnsi="Arial" w:cs="Arial"/>
          <w:sz w:val="16"/>
          <w:szCs w:val="16"/>
          <w:lang w:val="en-GB"/>
        </w:rPr>
      </w:pPr>
    </w:p>
    <w:p w:rsidR="00BF64AB" w:rsidRPr="00CF1B1E" w:rsidRDefault="00362408" w:rsidP="00BF64AB">
      <w:pPr>
        <w:tabs>
          <w:tab w:val="left" w:pos="1134"/>
        </w:tabs>
        <w:spacing w:after="0" w:line="240" w:lineRule="auto"/>
        <w:ind w:right="-20"/>
        <w:jc w:val="right"/>
        <w:rPr>
          <w:rFonts w:ascii="Arial" w:eastAsia="Times New Roman" w:hAnsi="Arial" w:cs="Arial"/>
          <w:sz w:val="16"/>
          <w:szCs w:val="16"/>
          <w:lang w:val="en-GB"/>
        </w:rPr>
      </w:pPr>
      <w:r w:rsidRPr="00CF1B1E">
        <w:rPr>
          <w:rFonts w:ascii="Arial" w:eastAsia="Arial" w:hAnsi="Arial" w:cs="Arial"/>
          <w:sz w:val="16"/>
          <w:szCs w:val="16"/>
          <w:lang w:val="en-GB"/>
        </w:rPr>
        <w:tab/>
      </w:r>
      <w:r w:rsidRPr="00CF1B1E">
        <w:rPr>
          <w:rFonts w:ascii="Arial" w:eastAsia="Arial" w:hAnsi="Arial" w:cs="Arial"/>
          <w:sz w:val="16"/>
          <w:szCs w:val="16"/>
          <w:lang w:val="en-GB"/>
        </w:rPr>
        <w:tab/>
      </w:r>
      <w:r w:rsidRPr="00CF1B1E">
        <w:rPr>
          <w:rFonts w:ascii="Arial" w:eastAsia="Arial" w:hAnsi="Arial" w:cs="Arial"/>
          <w:sz w:val="16"/>
          <w:szCs w:val="16"/>
          <w:lang w:val="en-GB"/>
        </w:rPr>
        <w:tab/>
      </w:r>
      <w:r w:rsidRPr="00CF1B1E">
        <w:rPr>
          <w:rFonts w:ascii="Arial" w:eastAsia="Arial" w:hAnsi="Arial" w:cs="Arial"/>
          <w:sz w:val="16"/>
          <w:szCs w:val="16"/>
          <w:lang w:val="en-GB"/>
        </w:rPr>
        <w:tab/>
        <w:t xml:space="preserve">             </w:t>
      </w:r>
      <w:r w:rsidRPr="00CF1B1E">
        <w:rPr>
          <w:rFonts w:ascii="Arial" w:eastAsia="Arial" w:hAnsi="Arial" w:cs="Arial"/>
          <w:sz w:val="16"/>
          <w:szCs w:val="16"/>
          <w:lang w:val="en-GB"/>
        </w:rPr>
        <w:tab/>
        <w:t xml:space="preserve">     For the Board of Directors</w:t>
      </w:r>
      <w:r w:rsidRPr="00CF1B1E">
        <w:rPr>
          <w:rFonts w:ascii="Arial" w:eastAsia="Arial" w:hAnsi="Arial" w:cs="Arial"/>
          <w:sz w:val="16"/>
          <w:szCs w:val="16"/>
          <w:lang w:val="en-GB"/>
        </w:rPr>
        <w:tab/>
      </w:r>
    </w:p>
    <w:p w:rsidR="00BF64AB" w:rsidRPr="00CF1B1E" w:rsidRDefault="00362408" w:rsidP="00362408">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54" w:lineRule="atLeast"/>
        <w:jc w:val="right"/>
        <w:rPr>
          <w:rFonts w:eastAsia="Times New Roman"/>
          <w:sz w:val="16"/>
          <w:szCs w:val="16"/>
          <w:lang w:val="en-GB" w:eastAsia="en-US"/>
        </w:rPr>
      </w:pPr>
      <w:r w:rsidRPr="00CF1B1E">
        <w:rPr>
          <w:rFonts w:eastAsia="Arial"/>
          <w:sz w:val="16"/>
          <w:szCs w:val="16"/>
          <w:lang w:val="en-GB" w:eastAsia="en-US"/>
        </w:rPr>
        <w:t xml:space="preserve">                                                                                                                                                                                       Riccardo Iovino (Director)</w:t>
      </w:r>
    </w:p>
    <w:sectPr w:rsidR="00BF64AB" w:rsidRPr="00CF1B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MIBC+Arial">
    <w:altName w:val="Arial"/>
    <w:panose1 w:val="020B0604020202020204"/>
    <w:charset w:val="00"/>
    <w:family w:val="swiss"/>
    <w:notTrueType/>
    <w:pitch w:val="default"/>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807"/>
    <w:multiLevelType w:val="hybridMultilevel"/>
    <w:tmpl w:val="8B5E333C"/>
    <w:lvl w:ilvl="0" w:tplc="FFF4C452">
      <w:start w:val="1"/>
      <w:numFmt w:val="bullet"/>
      <w:lvlText w:val=""/>
      <w:lvlJc w:val="left"/>
      <w:pPr>
        <w:tabs>
          <w:tab w:val="num" w:pos="720"/>
        </w:tabs>
        <w:ind w:left="720" w:hanging="360"/>
      </w:pPr>
      <w:rPr>
        <w:rFonts w:ascii="Symbol" w:hAnsi="Symbol" w:hint="default"/>
        <w:sz w:val="24"/>
      </w:rPr>
    </w:lvl>
    <w:lvl w:ilvl="1" w:tplc="F10E6614" w:tentative="1">
      <w:start w:val="1"/>
      <w:numFmt w:val="bullet"/>
      <w:lvlText w:val="o"/>
      <w:lvlJc w:val="left"/>
      <w:pPr>
        <w:tabs>
          <w:tab w:val="num" w:pos="1440"/>
        </w:tabs>
        <w:ind w:left="1440" w:hanging="360"/>
      </w:pPr>
      <w:rPr>
        <w:rFonts w:ascii="Courier New" w:hAnsi="Courier New" w:hint="default"/>
      </w:rPr>
    </w:lvl>
    <w:lvl w:ilvl="2" w:tplc="8BC0CACC" w:tentative="1">
      <w:start w:val="1"/>
      <w:numFmt w:val="bullet"/>
      <w:lvlText w:val=""/>
      <w:lvlJc w:val="left"/>
      <w:pPr>
        <w:tabs>
          <w:tab w:val="num" w:pos="2160"/>
        </w:tabs>
        <w:ind w:left="2160" w:hanging="360"/>
      </w:pPr>
      <w:rPr>
        <w:rFonts w:ascii="Wingdings" w:hAnsi="Wingdings" w:hint="default"/>
      </w:rPr>
    </w:lvl>
    <w:lvl w:ilvl="3" w:tplc="9ACE814A" w:tentative="1">
      <w:start w:val="1"/>
      <w:numFmt w:val="bullet"/>
      <w:lvlText w:val=""/>
      <w:lvlJc w:val="left"/>
      <w:pPr>
        <w:tabs>
          <w:tab w:val="num" w:pos="2880"/>
        </w:tabs>
        <w:ind w:left="2880" w:hanging="360"/>
      </w:pPr>
      <w:rPr>
        <w:rFonts w:ascii="Symbol" w:hAnsi="Symbol" w:hint="default"/>
      </w:rPr>
    </w:lvl>
    <w:lvl w:ilvl="4" w:tplc="5566BC18" w:tentative="1">
      <w:start w:val="1"/>
      <w:numFmt w:val="bullet"/>
      <w:lvlText w:val="o"/>
      <w:lvlJc w:val="left"/>
      <w:pPr>
        <w:tabs>
          <w:tab w:val="num" w:pos="3600"/>
        </w:tabs>
        <w:ind w:left="3600" w:hanging="360"/>
      </w:pPr>
      <w:rPr>
        <w:rFonts w:ascii="Courier New" w:hAnsi="Courier New" w:hint="default"/>
      </w:rPr>
    </w:lvl>
    <w:lvl w:ilvl="5" w:tplc="9C5C1016" w:tentative="1">
      <w:start w:val="1"/>
      <w:numFmt w:val="bullet"/>
      <w:lvlText w:val=""/>
      <w:lvlJc w:val="left"/>
      <w:pPr>
        <w:tabs>
          <w:tab w:val="num" w:pos="4320"/>
        </w:tabs>
        <w:ind w:left="4320" w:hanging="360"/>
      </w:pPr>
      <w:rPr>
        <w:rFonts w:ascii="Wingdings" w:hAnsi="Wingdings" w:hint="default"/>
      </w:rPr>
    </w:lvl>
    <w:lvl w:ilvl="6" w:tplc="9502EE4C" w:tentative="1">
      <w:start w:val="1"/>
      <w:numFmt w:val="bullet"/>
      <w:lvlText w:val=""/>
      <w:lvlJc w:val="left"/>
      <w:pPr>
        <w:tabs>
          <w:tab w:val="num" w:pos="5040"/>
        </w:tabs>
        <w:ind w:left="5040" w:hanging="360"/>
      </w:pPr>
      <w:rPr>
        <w:rFonts w:ascii="Symbol" w:hAnsi="Symbol" w:hint="default"/>
      </w:rPr>
    </w:lvl>
    <w:lvl w:ilvl="7" w:tplc="98DA635C" w:tentative="1">
      <w:start w:val="1"/>
      <w:numFmt w:val="bullet"/>
      <w:lvlText w:val="o"/>
      <w:lvlJc w:val="left"/>
      <w:pPr>
        <w:tabs>
          <w:tab w:val="num" w:pos="5760"/>
        </w:tabs>
        <w:ind w:left="5760" w:hanging="360"/>
      </w:pPr>
      <w:rPr>
        <w:rFonts w:ascii="Courier New" w:hAnsi="Courier New" w:hint="default"/>
      </w:rPr>
    </w:lvl>
    <w:lvl w:ilvl="8" w:tplc="22A8DE7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E500C"/>
    <w:multiLevelType w:val="hybridMultilevel"/>
    <w:tmpl w:val="97401FD6"/>
    <w:lvl w:ilvl="0" w:tplc="E2BCF71C">
      <w:start w:val="1"/>
      <w:numFmt w:val="decimal"/>
      <w:lvlText w:val="%1."/>
      <w:lvlJc w:val="left"/>
      <w:pPr>
        <w:ind w:left="720" w:hanging="360"/>
      </w:pPr>
      <w:rPr>
        <w:rFonts w:hint="default"/>
      </w:rPr>
    </w:lvl>
    <w:lvl w:ilvl="1" w:tplc="B33CA78A" w:tentative="1">
      <w:start w:val="1"/>
      <w:numFmt w:val="lowerLetter"/>
      <w:lvlText w:val="%2."/>
      <w:lvlJc w:val="left"/>
      <w:pPr>
        <w:ind w:left="1440" w:hanging="360"/>
      </w:pPr>
    </w:lvl>
    <w:lvl w:ilvl="2" w:tplc="DC36A836" w:tentative="1">
      <w:start w:val="1"/>
      <w:numFmt w:val="lowerRoman"/>
      <w:lvlText w:val="%3."/>
      <w:lvlJc w:val="right"/>
      <w:pPr>
        <w:ind w:left="2160" w:hanging="180"/>
      </w:pPr>
    </w:lvl>
    <w:lvl w:ilvl="3" w:tplc="90D02730" w:tentative="1">
      <w:start w:val="1"/>
      <w:numFmt w:val="decimal"/>
      <w:lvlText w:val="%4."/>
      <w:lvlJc w:val="left"/>
      <w:pPr>
        <w:ind w:left="2880" w:hanging="360"/>
      </w:pPr>
    </w:lvl>
    <w:lvl w:ilvl="4" w:tplc="E25A567C" w:tentative="1">
      <w:start w:val="1"/>
      <w:numFmt w:val="lowerLetter"/>
      <w:lvlText w:val="%5."/>
      <w:lvlJc w:val="left"/>
      <w:pPr>
        <w:ind w:left="3600" w:hanging="360"/>
      </w:pPr>
    </w:lvl>
    <w:lvl w:ilvl="5" w:tplc="55A88372" w:tentative="1">
      <w:start w:val="1"/>
      <w:numFmt w:val="lowerRoman"/>
      <w:lvlText w:val="%6."/>
      <w:lvlJc w:val="right"/>
      <w:pPr>
        <w:ind w:left="4320" w:hanging="180"/>
      </w:pPr>
    </w:lvl>
    <w:lvl w:ilvl="6" w:tplc="0A223402" w:tentative="1">
      <w:start w:val="1"/>
      <w:numFmt w:val="decimal"/>
      <w:lvlText w:val="%7."/>
      <w:lvlJc w:val="left"/>
      <w:pPr>
        <w:ind w:left="5040" w:hanging="360"/>
      </w:pPr>
    </w:lvl>
    <w:lvl w:ilvl="7" w:tplc="7F72A83E" w:tentative="1">
      <w:start w:val="1"/>
      <w:numFmt w:val="lowerLetter"/>
      <w:lvlText w:val="%8."/>
      <w:lvlJc w:val="left"/>
      <w:pPr>
        <w:ind w:left="5760" w:hanging="360"/>
      </w:pPr>
    </w:lvl>
    <w:lvl w:ilvl="8" w:tplc="E4E830C6" w:tentative="1">
      <w:start w:val="1"/>
      <w:numFmt w:val="lowerRoman"/>
      <w:lvlText w:val="%9."/>
      <w:lvlJc w:val="right"/>
      <w:pPr>
        <w:ind w:left="6480" w:hanging="180"/>
      </w:pPr>
    </w:lvl>
  </w:abstractNum>
  <w:abstractNum w:abstractNumId="2" w15:restartNumberingAfterBreak="0">
    <w:nsid w:val="07015958"/>
    <w:multiLevelType w:val="hybridMultilevel"/>
    <w:tmpl w:val="F8EE6B20"/>
    <w:lvl w:ilvl="0" w:tplc="09F67104">
      <w:start w:val="1"/>
      <w:numFmt w:val="decimal"/>
      <w:lvlText w:val="%1."/>
      <w:lvlJc w:val="left"/>
      <w:pPr>
        <w:ind w:left="720" w:hanging="360"/>
      </w:pPr>
      <w:rPr>
        <w:rFonts w:hint="default"/>
      </w:rPr>
    </w:lvl>
    <w:lvl w:ilvl="1" w:tplc="12DCE348" w:tentative="1">
      <w:start w:val="1"/>
      <w:numFmt w:val="lowerLetter"/>
      <w:lvlText w:val="%2."/>
      <w:lvlJc w:val="left"/>
      <w:pPr>
        <w:ind w:left="1440" w:hanging="360"/>
      </w:pPr>
    </w:lvl>
    <w:lvl w:ilvl="2" w:tplc="CD466D1C" w:tentative="1">
      <w:start w:val="1"/>
      <w:numFmt w:val="lowerRoman"/>
      <w:lvlText w:val="%3."/>
      <w:lvlJc w:val="right"/>
      <w:pPr>
        <w:ind w:left="2160" w:hanging="180"/>
      </w:pPr>
    </w:lvl>
    <w:lvl w:ilvl="3" w:tplc="2D8E266C" w:tentative="1">
      <w:start w:val="1"/>
      <w:numFmt w:val="decimal"/>
      <w:lvlText w:val="%4."/>
      <w:lvlJc w:val="left"/>
      <w:pPr>
        <w:ind w:left="2880" w:hanging="360"/>
      </w:pPr>
    </w:lvl>
    <w:lvl w:ilvl="4" w:tplc="8042C9F6" w:tentative="1">
      <w:start w:val="1"/>
      <w:numFmt w:val="lowerLetter"/>
      <w:lvlText w:val="%5."/>
      <w:lvlJc w:val="left"/>
      <w:pPr>
        <w:ind w:left="3600" w:hanging="360"/>
      </w:pPr>
    </w:lvl>
    <w:lvl w:ilvl="5" w:tplc="79309AD0" w:tentative="1">
      <w:start w:val="1"/>
      <w:numFmt w:val="lowerRoman"/>
      <w:lvlText w:val="%6."/>
      <w:lvlJc w:val="right"/>
      <w:pPr>
        <w:ind w:left="4320" w:hanging="180"/>
      </w:pPr>
    </w:lvl>
    <w:lvl w:ilvl="6" w:tplc="A186FDAE" w:tentative="1">
      <w:start w:val="1"/>
      <w:numFmt w:val="decimal"/>
      <w:lvlText w:val="%7."/>
      <w:lvlJc w:val="left"/>
      <w:pPr>
        <w:ind w:left="5040" w:hanging="360"/>
      </w:pPr>
    </w:lvl>
    <w:lvl w:ilvl="7" w:tplc="A5D8C87A" w:tentative="1">
      <w:start w:val="1"/>
      <w:numFmt w:val="lowerLetter"/>
      <w:lvlText w:val="%8."/>
      <w:lvlJc w:val="left"/>
      <w:pPr>
        <w:ind w:left="5760" w:hanging="360"/>
      </w:pPr>
    </w:lvl>
    <w:lvl w:ilvl="8" w:tplc="8398E82A" w:tentative="1">
      <w:start w:val="1"/>
      <w:numFmt w:val="lowerRoman"/>
      <w:lvlText w:val="%9."/>
      <w:lvlJc w:val="right"/>
      <w:pPr>
        <w:ind w:left="6480" w:hanging="180"/>
      </w:pPr>
    </w:lvl>
  </w:abstractNum>
  <w:abstractNum w:abstractNumId="3" w15:restartNumberingAfterBreak="0">
    <w:nsid w:val="0C9F672B"/>
    <w:multiLevelType w:val="hybridMultilevel"/>
    <w:tmpl w:val="2E22129E"/>
    <w:lvl w:ilvl="0" w:tplc="B17425B0">
      <w:start w:val="745"/>
      <w:numFmt w:val="bullet"/>
      <w:lvlText w:val="-"/>
      <w:lvlJc w:val="left"/>
      <w:pPr>
        <w:ind w:left="720" w:hanging="360"/>
      </w:pPr>
      <w:rPr>
        <w:rFonts w:ascii="Times New Roman" w:eastAsia="Times New Roman" w:hAnsi="Times New Roman" w:hint="default"/>
      </w:rPr>
    </w:lvl>
    <w:lvl w:ilvl="1" w:tplc="3702CE40" w:tentative="1">
      <w:start w:val="1"/>
      <w:numFmt w:val="bullet"/>
      <w:lvlText w:val="o"/>
      <w:lvlJc w:val="left"/>
      <w:pPr>
        <w:ind w:left="1440" w:hanging="360"/>
      </w:pPr>
      <w:rPr>
        <w:rFonts w:ascii="Courier New" w:hAnsi="Courier New" w:hint="default"/>
      </w:rPr>
    </w:lvl>
    <w:lvl w:ilvl="2" w:tplc="F53C9E62" w:tentative="1">
      <w:start w:val="1"/>
      <w:numFmt w:val="bullet"/>
      <w:lvlText w:val=""/>
      <w:lvlJc w:val="left"/>
      <w:pPr>
        <w:ind w:left="2160" w:hanging="360"/>
      </w:pPr>
      <w:rPr>
        <w:rFonts w:ascii="Wingdings" w:hAnsi="Wingdings" w:hint="default"/>
      </w:rPr>
    </w:lvl>
    <w:lvl w:ilvl="3" w:tplc="8204434A" w:tentative="1">
      <w:start w:val="1"/>
      <w:numFmt w:val="bullet"/>
      <w:lvlText w:val=""/>
      <w:lvlJc w:val="left"/>
      <w:pPr>
        <w:ind w:left="2880" w:hanging="360"/>
      </w:pPr>
      <w:rPr>
        <w:rFonts w:ascii="Symbol" w:hAnsi="Symbol" w:hint="default"/>
      </w:rPr>
    </w:lvl>
    <w:lvl w:ilvl="4" w:tplc="C616EC00" w:tentative="1">
      <w:start w:val="1"/>
      <w:numFmt w:val="bullet"/>
      <w:lvlText w:val="o"/>
      <w:lvlJc w:val="left"/>
      <w:pPr>
        <w:ind w:left="3600" w:hanging="360"/>
      </w:pPr>
      <w:rPr>
        <w:rFonts w:ascii="Courier New" w:hAnsi="Courier New" w:hint="default"/>
      </w:rPr>
    </w:lvl>
    <w:lvl w:ilvl="5" w:tplc="807A37E8" w:tentative="1">
      <w:start w:val="1"/>
      <w:numFmt w:val="bullet"/>
      <w:lvlText w:val=""/>
      <w:lvlJc w:val="left"/>
      <w:pPr>
        <w:ind w:left="4320" w:hanging="360"/>
      </w:pPr>
      <w:rPr>
        <w:rFonts w:ascii="Wingdings" w:hAnsi="Wingdings" w:hint="default"/>
      </w:rPr>
    </w:lvl>
    <w:lvl w:ilvl="6" w:tplc="1E24D372" w:tentative="1">
      <w:start w:val="1"/>
      <w:numFmt w:val="bullet"/>
      <w:lvlText w:val=""/>
      <w:lvlJc w:val="left"/>
      <w:pPr>
        <w:ind w:left="5040" w:hanging="360"/>
      </w:pPr>
      <w:rPr>
        <w:rFonts w:ascii="Symbol" w:hAnsi="Symbol" w:hint="default"/>
      </w:rPr>
    </w:lvl>
    <w:lvl w:ilvl="7" w:tplc="48683CC2" w:tentative="1">
      <w:start w:val="1"/>
      <w:numFmt w:val="bullet"/>
      <w:lvlText w:val="o"/>
      <w:lvlJc w:val="left"/>
      <w:pPr>
        <w:ind w:left="5760" w:hanging="360"/>
      </w:pPr>
      <w:rPr>
        <w:rFonts w:ascii="Courier New" w:hAnsi="Courier New" w:hint="default"/>
      </w:rPr>
    </w:lvl>
    <w:lvl w:ilvl="8" w:tplc="61C06278" w:tentative="1">
      <w:start w:val="1"/>
      <w:numFmt w:val="bullet"/>
      <w:lvlText w:val=""/>
      <w:lvlJc w:val="left"/>
      <w:pPr>
        <w:ind w:left="6480" w:hanging="360"/>
      </w:pPr>
      <w:rPr>
        <w:rFonts w:ascii="Wingdings" w:hAnsi="Wingdings" w:hint="default"/>
      </w:rPr>
    </w:lvl>
  </w:abstractNum>
  <w:abstractNum w:abstractNumId="4" w15:restartNumberingAfterBreak="0">
    <w:nsid w:val="1CCD1B89"/>
    <w:multiLevelType w:val="hybridMultilevel"/>
    <w:tmpl w:val="32180AE4"/>
    <w:lvl w:ilvl="0" w:tplc="8EE21F96">
      <w:start w:val="1"/>
      <w:numFmt w:val="bullet"/>
      <w:lvlText w:val=""/>
      <w:lvlJc w:val="left"/>
      <w:pPr>
        <w:ind w:left="720" w:hanging="360"/>
      </w:pPr>
      <w:rPr>
        <w:rFonts w:ascii="Symbol" w:hAnsi="Symbol" w:hint="default"/>
      </w:rPr>
    </w:lvl>
    <w:lvl w:ilvl="1" w:tplc="18503E2E" w:tentative="1">
      <w:start w:val="1"/>
      <w:numFmt w:val="bullet"/>
      <w:lvlText w:val="o"/>
      <w:lvlJc w:val="left"/>
      <w:pPr>
        <w:ind w:left="1440" w:hanging="360"/>
      </w:pPr>
      <w:rPr>
        <w:rFonts w:ascii="Courier New" w:hAnsi="Courier New" w:cs="Courier New" w:hint="default"/>
      </w:rPr>
    </w:lvl>
    <w:lvl w:ilvl="2" w:tplc="F2B0F0C8" w:tentative="1">
      <w:start w:val="1"/>
      <w:numFmt w:val="bullet"/>
      <w:lvlText w:val=""/>
      <w:lvlJc w:val="left"/>
      <w:pPr>
        <w:ind w:left="2160" w:hanging="360"/>
      </w:pPr>
      <w:rPr>
        <w:rFonts w:ascii="Wingdings" w:hAnsi="Wingdings" w:hint="default"/>
      </w:rPr>
    </w:lvl>
    <w:lvl w:ilvl="3" w:tplc="F02EB486" w:tentative="1">
      <w:start w:val="1"/>
      <w:numFmt w:val="bullet"/>
      <w:lvlText w:val=""/>
      <w:lvlJc w:val="left"/>
      <w:pPr>
        <w:ind w:left="2880" w:hanging="360"/>
      </w:pPr>
      <w:rPr>
        <w:rFonts w:ascii="Symbol" w:hAnsi="Symbol" w:hint="default"/>
      </w:rPr>
    </w:lvl>
    <w:lvl w:ilvl="4" w:tplc="2652992C" w:tentative="1">
      <w:start w:val="1"/>
      <w:numFmt w:val="bullet"/>
      <w:lvlText w:val="o"/>
      <w:lvlJc w:val="left"/>
      <w:pPr>
        <w:ind w:left="3600" w:hanging="360"/>
      </w:pPr>
      <w:rPr>
        <w:rFonts w:ascii="Courier New" w:hAnsi="Courier New" w:cs="Courier New" w:hint="default"/>
      </w:rPr>
    </w:lvl>
    <w:lvl w:ilvl="5" w:tplc="D37826DC" w:tentative="1">
      <w:start w:val="1"/>
      <w:numFmt w:val="bullet"/>
      <w:lvlText w:val=""/>
      <w:lvlJc w:val="left"/>
      <w:pPr>
        <w:ind w:left="4320" w:hanging="360"/>
      </w:pPr>
      <w:rPr>
        <w:rFonts w:ascii="Wingdings" w:hAnsi="Wingdings" w:hint="default"/>
      </w:rPr>
    </w:lvl>
    <w:lvl w:ilvl="6" w:tplc="08723D20" w:tentative="1">
      <w:start w:val="1"/>
      <w:numFmt w:val="bullet"/>
      <w:lvlText w:val=""/>
      <w:lvlJc w:val="left"/>
      <w:pPr>
        <w:ind w:left="5040" w:hanging="360"/>
      </w:pPr>
      <w:rPr>
        <w:rFonts w:ascii="Symbol" w:hAnsi="Symbol" w:hint="default"/>
      </w:rPr>
    </w:lvl>
    <w:lvl w:ilvl="7" w:tplc="5600B0B6" w:tentative="1">
      <w:start w:val="1"/>
      <w:numFmt w:val="bullet"/>
      <w:lvlText w:val="o"/>
      <w:lvlJc w:val="left"/>
      <w:pPr>
        <w:ind w:left="5760" w:hanging="360"/>
      </w:pPr>
      <w:rPr>
        <w:rFonts w:ascii="Courier New" w:hAnsi="Courier New" w:cs="Courier New" w:hint="default"/>
      </w:rPr>
    </w:lvl>
    <w:lvl w:ilvl="8" w:tplc="C924F68A" w:tentative="1">
      <w:start w:val="1"/>
      <w:numFmt w:val="bullet"/>
      <w:lvlText w:val=""/>
      <w:lvlJc w:val="left"/>
      <w:pPr>
        <w:ind w:left="6480" w:hanging="360"/>
      </w:pPr>
      <w:rPr>
        <w:rFonts w:ascii="Wingdings" w:hAnsi="Wingdings" w:hint="default"/>
      </w:rPr>
    </w:lvl>
  </w:abstractNum>
  <w:abstractNum w:abstractNumId="5" w15:restartNumberingAfterBreak="0">
    <w:nsid w:val="1D822C8A"/>
    <w:multiLevelType w:val="hybridMultilevel"/>
    <w:tmpl w:val="9BF82594"/>
    <w:lvl w:ilvl="0" w:tplc="036EE732">
      <w:start w:val="1"/>
      <w:numFmt w:val="decimal"/>
      <w:lvlText w:val="%1)"/>
      <w:lvlJc w:val="left"/>
      <w:pPr>
        <w:tabs>
          <w:tab w:val="num" w:pos="720"/>
        </w:tabs>
        <w:ind w:left="720" w:hanging="360"/>
      </w:pPr>
      <w:rPr>
        <w:rFonts w:cs="Times New Roman" w:hint="default"/>
      </w:rPr>
    </w:lvl>
    <w:lvl w:ilvl="1" w:tplc="0298C7C4">
      <w:start w:val="1"/>
      <w:numFmt w:val="lowerLetter"/>
      <w:lvlText w:val="%2."/>
      <w:lvlJc w:val="left"/>
      <w:pPr>
        <w:tabs>
          <w:tab w:val="num" w:pos="1440"/>
        </w:tabs>
        <w:ind w:left="1440" w:hanging="360"/>
      </w:pPr>
      <w:rPr>
        <w:rFonts w:cs="Times New Roman"/>
      </w:rPr>
    </w:lvl>
    <w:lvl w:ilvl="2" w:tplc="5F28F42A">
      <w:start w:val="1"/>
      <w:numFmt w:val="lowerRoman"/>
      <w:lvlText w:val="%3."/>
      <w:lvlJc w:val="right"/>
      <w:pPr>
        <w:tabs>
          <w:tab w:val="num" w:pos="2160"/>
        </w:tabs>
        <w:ind w:left="2160" w:hanging="180"/>
      </w:pPr>
      <w:rPr>
        <w:rFonts w:cs="Times New Roman"/>
      </w:rPr>
    </w:lvl>
    <w:lvl w:ilvl="3" w:tplc="804207E2">
      <w:start w:val="1"/>
      <w:numFmt w:val="decimal"/>
      <w:lvlText w:val="%4."/>
      <w:lvlJc w:val="left"/>
      <w:pPr>
        <w:tabs>
          <w:tab w:val="num" w:pos="2880"/>
        </w:tabs>
        <w:ind w:left="2880" w:hanging="360"/>
      </w:pPr>
      <w:rPr>
        <w:rFonts w:cs="Times New Roman"/>
      </w:rPr>
    </w:lvl>
    <w:lvl w:ilvl="4" w:tplc="AD96D08E">
      <w:start w:val="1"/>
      <w:numFmt w:val="lowerLetter"/>
      <w:lvlText w:val="%5."/>
      <w:lvlJc w:val="left"/>
      <w:pPr>
        <w:tabs>
          <w:tab w:val="num" w:pos="3600"/>
        </w:tabs>
        <w:ind w:left="3600" w:hanging="360"/>
      </w:pPr>
      <w:rPr>
        <w:rFonts w:cs="Times New Roman"/>
      </w:rPr>
    </w:lvl>
    <w:lvl w:ilvl="5" w:tplc="87369ECE">
      <w:start w:val="1"/>
      <w:numFmt w:val="lowerRoman"/>
      <w:lvlText w:val="%6."/>
      <w:lvlJc w:val="right"/>
      <w:pPr>
        <w:tabs>
          <w:tab w:val="num" w:pos="4320"/>
        </w:tabs>
        <w:ind w:left="4320" w:hanging="180"/>
      </w:pPr>
      <w:rPr>
        <w:rFonts w:cs="Times New Roman"/>
      </w:rPr>
    </w:lvl>
    <w:lvl w:ilvl="6" w:tplc="CBCCCB78">
      <w:start w:val="1"/>
      <w:numFmt w:val="decimal"/>
      <w:lvlText w:val="%7."/>
      <w:lvlJc w:val="left"/>
      <w:pPr>
        <w:tabs>
          <w:tab w:val="num" w:pos="5040"/>
        </w:tabs>
        <w:ind w:left="5040" w:hanging="360"/>
      </w:pPr>
      <w:rPr>
        <w:rFonts w:cs="Times New Roman"/>
      </w:rPr>
    </w:lvl>
    <w:lvl w:ilvl="7" w:tplc="6F569228">
      <w:start w:val="1"/>
      <w:numFmt w:val="lowerLetter"/>
      <w:lvlText w:val="%8."/>
      <w:lvlJc w:val="left"/>
      <w:pPr>
        <w:tabs>
          <w:tab w:val="num" w:pos="5760"/>
        </w:tabs>
        <w:ind w:left="5760" w:hanging="360"/>
      </w:pPr>
      <w:rPr>
        <w:rFonts w:cs="Times New Roman"/>
      </w:rPr>
    </w:lvl>
    <w:lvl w:ilvl="8" w:tplc="7868B046">
      <w:start w:val="1"/>
      <w:numFmt w:val="lowerRoman"/>
      <w:lvlText w:val="%9."/>
      <w:lvlJc w:val="right"/>
      <w:pPr>
        <w:tabs>
          <w:tab w:val="num" w:pos="6480"/>
        </w:tabs>
        <w:ind w:left="6480" w:hanging="180"/>
      </w:pPr>
      <w:rPr>
        <w:rFonts w:cs="Times New Roman"/>
      </w:rPr>
    </w:lvl>
  </w:abstractNum>
  <w:abstractNum w:abstractNumId="6" w15:restartNumberingAfterBreak="0">
    <w:nsid w:val="1F24689F"/>
    <w:multiLevelType w:val="hybridMultilevel"/>
    <w:tmpl w:val="221AB7A6"/>
    <w:lvl w:ilvl="0" w:tplc="B96281E4">
      <w:start w:val="1"/>
      <w:numFmt w:val="bullet"/>
      <w:lvlText w:val=""/>
      <w:lvlJc w:val="left"/>
      <w:pPr>
        <w:tabs>
          <w:tab w:val="num" w:pos="720"/>
        </w:tabs>
        <w:ind w:left="720" w:hanging="360"/>
      </w:pPr>
      <w:rPr>
        <w:rFonts w:ascii="Symbol" w:hAnsi="Symbol" w:hint="default"/>
      </w:rPr>
    </w:lvl>
    <w:lvl w:ilvl="1" w:tplc="936C188E" w:tentative="1">
      <w:start w:val="1"/>
      <w:numFmt w:val="lowerLetter"/>
      <w:lvlText w:val="%2."/>
      <w:lvlJc w:val="left"/>
      <w:pPr>
        <w:tabs>
          <w:tab w:val="num" w:pos="1440"/>
        </w:tabs>
        <w:ind w:left="1440" w:hanging="360"/>
      </w:pPr>
    </w:lvl>
    <w:lvl w:ilvl="2" w:tplc="4588CABA" w:tentative="1">
      <w:start w:val="1"/>
      <w:numFmt w:val="lowerRoman"/>
      <w:lvlText w:val="%3."/>
      <w:lvlJc w:val="right"/>
      <w:pPr>
        <w:tabs>
          <w:tab w:val="num" w:pos="2160"/>
        </w:tabs>
        <w:ind w:left="2160" w:hanging="180"/>
      </w:pPr>
    </w:lvl>
    <w:lvl w:ilvl="3" w:tplc="CFDA88E0" w:tentative="1">
      <w:start w:val="1"/>
      <w:numFmt w:val="decimal"/>
      <w:lvlText w:val="%4."/>
      <w:lvlJc w:val="left"/>
      <w:pPr>
        <w:tabs>
          <w:tab w:val="num" w:pos="2880"/>
        </w:tabs>
        <w:ind w:left="2880" w:hanging="360"/>
      </w:pPr>
    </w:lvl>
    <w:lvl w:ilvl="4" w:tplc="80803066" w:tentative="1">
      <w:start w:val="1"/>
      <w:numFmt w:val="lowerLetter"/>
      <w:lvlText w:val="%5."/>
      <w:lvlJc w:val="left"/>
      <w:pPr>
        <w:tabs>
          <w:tab w:val="num" w:pos="3600"/>
        </w:tabs>
        <w:ind w:left="3600" w:hanging="360"/>
      </w:pPr>
    </w:lvl>
    <w:lvl w:ilvl="5" w:tplc="27904128" w:tentative="1">
      <w:start w:val="1"/>
      <w:numFmt w:val="lowerRoman"/>
      <w:lvlText w:val="%6."/>
      <w:lvlJc w:val="right"/>
      <w:pPr>
        <w:tabs>
          <w:tab w:val="num" w:pos="4320"/>
        </w:tabs>
        <w:ind w:left="4320" w:hanging="180"/>
      </w:pPr>
    </w:lvl>
    <w:lvl w:ilvl="6" w:tplc="25DA6128" w:tentative="1">
      <w:start w:val="1"/>
      <w:numFmt w:val="decimal"/>
      <w:lvlText w:val="%7."/>
      <w:lvlJc w:val="left"/>
      <w:pPr>
        <w:tabs>
          <w:tab w:val="num" w:pos="5040"/>
        </w:tabs>
        <w:ind w:left="5040" w:hanging="360"/>
      </w:pPr>
    </w:lvl>
    <w:lvl w:ilvl="7" w:tplc="A556726A" w:tentative="1">
      <w:start w:val="1"/>
      <w:numFmt w:val="lowerLetter"/>
      <w:lvlText w:val="%8."/>
      <w:lvlJc w:val="left"/>
      <w:pPr>
        <w:tabs>
          <w:tab w:val="num" w:pos="5760"/>
        </w:tabs>
        <w:ind w:left="5760" w:hanging="360"/>
      </w:pPr>
    </w:lvl>
    <w:lvl w:ilvl="8" w:tplc="D010964E" w:tentative="1">
      <w:start w:val="1"/>
      <w:numFmt w:val="lowerRoman"/>
      <w:lvlText w:val="%9."/>
      <w:lvlJc w:val="right"/>
      <w:pPr>
        <w:tabs>
          <w:tab w:val="num" w:pos="6480"/>
        </w:tabs>
        <w:ind w:left="6480" w:hanging="180"/>
      </w:pPr>
    </w:lvl>
  </w:abstractNum>
  <w:abstractNum w:abstractNumId="7" w15:restartNumberingAfterBreak="0">
    <w:nsid w:val="1F814535"/>
    <w:multiLevelType w:val="hybridMultilevel"/>
    <w:tmpl w:val="CC9ADD82"/>
    <w:lvl w:ilvl="0" w:tplc="37485636">
      <w:start w:val="14"/>
      <w:numFmt w:val="bullet"/>
      <w:lvlText w:val="-"/>
      <w:lvlJc w:val="left"/>
      <w:pPr>
        <w:ind w:left="720" w:hanging="360"/>
      </w:pPr>
      <w:rPr>
        <w:rFonts w:ascii="Arial" w:eastAsiaTheme="minorEastAsia" w:hAnsi="Arial" w:cs="Arial" w:hint="default"/>
      </w:rPr>
    </w:lvl>
    <w:lvl w:ilvl="1" w:tplc="EDCAEA56" w:tentative="1">
      <w:start w:val="1"/>
      <w:numFmt w:val="bullet"/>
      <w:lvlText w:val="o"/>
      <w:lvlJc w:val="left"/>
      <w:pPr>
        <w:ind w:left="1440" w:hanging="360"/>
      </w:pPr>
      <w:rPr>
        <w:rFonts w:ascii="Courier New" w:hAnsi="Courier New" w:cs="Courier New" w:hint="default"/>
      </w:rPr>
    </w:lvl>
    <w:lvl w:ilvl="2" w:tplc="98F217AC" w:tentative="1">
      <w:start w:val="1"/>
      <w:numFmt w:val="bullet"/>
      <w:lvlText w:val=""/>
      <w:lvlJc w:val="left"/>
      <w:pPr>
        <w:ind w:left="2160" w:hanging="360"/>
      </w:pPr>
      <w:rPr>
        <w:rFonts w:ascii="Wingdings" w:hAnsi="Wingdings" w:hint="default"/>
      </w:rPr>
    </w:lvl>
    <w:lvl w:ilvl="3" w:tplc="7DEADE1A" w:tentative="1">
      <w:start w:val="1"/>
      <w:numFmt w:val="bullet"/>
      <w:lvlText w:val=""/>
      <w:lvlJc w:val="left"/>
      <w:pPr>
        <w:ind w:left="2880" w:hanging="360"/>
      </w:pPr>
      <w:rPr>
        <w:rFonts w:ascii="Symbol" w:hAnsi="Symbol" w:hint="default"/>
      </w:rPr>
    </w:lvl>
    <w:lvl w:ilvl="4" w:tplc="0BFABF68" w:tentative="1">
      <w:start w:val="1"/>
      <w:numFmt w:val="bullet"/>
      <w:lvlText w:val="o"/>
      <w:lvlJc w:val="left"/>
      <w:pPr>
        <w:ind w:left="3600" w:hanging="360"/>
      </w:pPr>
      <w:rPr>
        <w:rFonts w:ascii="Courier New" w:hAnsi="Courier New" w:cs="Courier New" w:hint="default"/>
      </w:rPr>
    </w:lvl>
    <w:lvl w:ilvl="5" w:tplc="A1584EE6" w:tentative="1">
      <w:start w:val="1"/>
      <w:numFmt w:val="bullet"/>
      <w:lvlText w:val=""/>
      <w:lvlJc w:val="left"/>
      <w:pPr>
        <w:ind w:left="4320" w:hanging="360"/>
      </w:pPr>
      <w:rPr>
        <w:rFonts w:ascii="Wingdings" w:hAnsi="Wingdings" w:hint="default"/>
      </w:rPr>
    </w:lvl>
    <w:lvl w:ilvl="6" w:tplc="63EA8B98" w:tentative="1">
      <w:start w:val="1"/>
      <w:numFmt w:val="bullet"/>
      <w:lvlText w:val=""/>
      <w:lvlJc w:val="left"/>
      <w:pPr>
        <w:ind w:left="5040" w:hanging="360"/>
      </w:pPr>
      <w:rPr>
        <w:rFonts w:ascii="Symbol" w:hAnsi="Symbol" w:hint="default"/>
      </w:rPr>
    </w:lvl>
    <w:lvl w:ilvl="7" w:tplc="DCB49054" w:tentative="1">
      <w:start w:val="1"/>
      <w:numFmt w:val="bullet"/>
      <w:lvlText w:val="o"/>
      <w:lvlJc w:val="left"/>
      <w:pPr>
        <w:ind w:left="5760" w:hanging="360"/>
      </w:pPr>
      <w:rPr>
        <w:rFonts w:ascii="Courier New" w:hAnsi="Courier New" w:cs="Courier New" w:hint="default"/>
      </w:rPr>
    </w:lvl>
    <w:lvl w:ilvl="8" w:tplc="90186BF4" w:tentative="1">
      <w:start w:val="1"/>
      <w:numFmt w:val="bullet"/>
      <w:lvlText w:val=""/>
      <w:lvlJc w:val="left"/>
      <w:pPr>
        <w:ind w:left="6480" w:hanging="360"/>
      </w:pPr>
      <w:rPr>
        <w:rFonts w:ascii="Wingdings" w:hAnsi="Wingdings" w:hint="default"/>
      </w:rPr>
    </w:lvl>
  </w:abstractNum>
  <w:abstractNum w:abstractNumId="8" w15:restartNumberingAfterBreak="0">
    <w:nsid w:val="26EC6AFD"/>
    <w:multiLevelType w:val="singleLevel"/>
    <w:tmpl w:val="91C6DB86"/>
    <w:lvl w:ilvl="0">
      <w:numFmt w:val="bullet"/>
      <w:lvlText w:val="-"/>
      <w:lvlJc w:val="left"/>
      <w:pPr>
        <w:tabs>
          <w:tab w:val="num" w:pos="360"/>
        </w:tabs>
        <w:ind w:left="360" w:hanging="360"/>
      </w:pPr>
      <w:rPr>
        <w:rFonts w:hint="default"/>
      </w:rPr>
    </w:lvl>
  </w:abstractNum>
  <w:abstractNum w:abstractNumId="9" w15:restartNumberingAfterBreak="0">
    <w:nsid w:val="3A0D3609"/>
    <w:multiLevelType w:val="hybridMultilevel"/>
    <w:tmpl w:val="FA124018"/>
    <w:lvl w:ilvl="0" w:tplc="2138A9DA">
      <w:start w:val="1"/>
      <w:numFmt w:val="decimal"/>
      <w:lvlText w:val="%1)"/>
      <w:lvlJc w:val="left"/>
      <w:pPr>
        <w:ind w:left="502" w:hanging="360"/>
      </w:pPr>
      <w:rPr>
        <w:rFonts w:cs="Times New Roman" w:hint="default"/>
      </w:rPr>
    </w:lvl>
    <w:lvl w:ilvl="1" w:tplc="964ED6F8" w:tentative="1">
      <w:start w:val="1"/>
      <w:numFmt w:val="lowerLetter"/>
      <w:lvlText w:val="%2."/>
      <w:lvlJc w:val="left"/>
      <w:pPr>
        <w:ind w:left="1222" w:hanging="360"/>
      </w:pPr>
      <w:rPr>
        <w:rFonts w:cs="Times New Roman"/>
      </w:rPr>
    </w:lvl>
    <w:lvl w:ilvl="2" w:tplc="872ADBC4" w:tentative="1">
      <w:start w:val="1"/>
      <w:numFmt w:val="lowerRoman"/>
      <w:lvlText w:val="%3."/>
      <w:lvlJc w:val="right"/>
      <w:pPr>
        <w:ind w:left="1942" w:hanging="180"/>
      </w:pPr>
      <w:rPr>
        <w:rFonts w:cs="Times New Roman"/>
      </w:rPr>
    </w:lvl>
    <w:lvl w:ilvl="3" w:tplc="8C284AF4" w:tentative="1">
      <w:start w:val="1"/>
      <w:numFmt w:val="decimal"/>
      <w:lvlText w:val="%4."/>
      <w:lvlJc w:val="left"/>
      <w:pPr>
        <w:ind w:left="2662" w:hanging="360"/>
      </w:pPr>
      <w:rPr>
        <w:rFonts w:cs="Times New Roman"/>
      </w:rPr>
    </w:lvl>
    <w:lvl w:ilvl="4" w:tplc="E3DC2994" w:tentative="1">
      <w:start w:val="1"/>
      <w:numFmt w:val="lowerLetter"/>
      <w:lvlText w:val="%5."/>
      <w:lvlJc w:val="left"/>
      <w:pPr>
        <w:ind w:left="3382" w:hanging="360"/>
      </w:pPr>
      <w:rPr>
        <w:rFonts w:cs="Times New Roman"/>
      </w:rPr>
    </w:lvl>
    <w:lvl w:ilvl="5" w:tplc="7AAEFD80" w:tentative="1">
      <w:start w:val="1"/>
      <w:numFmt w:val="lowerRoman"/>
      <w:lvlText w:val="%6."/>
      <w:lvlJc w:val="right"/>
      <w:pPr>
        <w:ind w:left="4102" w:hanging="180"/>
      </w:pPr>
      <w:rPr>
        <w:rFonts w:cs="Times New Roman"/>
      </w:rPr>
    </w:lvl>
    <w:lvl w:ilvl="6" w:tplc="D09ED1F6" w:tentative="1">
      <w:start w:val="1"/>
      <w:numFmt w:val="decimal"/>
      <w:lvlText w:val="%7."/>
      <w:lvlJc w:val="left"/>
      <w:pPr>
        <w:ind w:left="4822" w:hanging="360"/>
      </w:pPr>
      <w:rPr>
        <w:rFonts w:cs="Times New Roman"/>
      </w:rPr>
    </w:lvl>
    <w:lvl w:ilvl="7" w:tplc="771E5E0A" w:tentative="1">
      <w:start w:val="1"/>
      <w:numFmt w:val="lowerLetter"/>
      <w:lvlText w:val="%8."/>
      <w:lvlJc w:val="left"/>
      <w:pPr>
        <w:ind w:left="5542" w:hanging="360"/>
      </w:pPr>
      <w:rPr>
        <w:rFonts w:cs="Times New Roman"/>
      </w:rPr>
    </w:lvl>
    <w:lvl w:ilvl="8" w:tplc="07964D6A" w:tentative="1">
      <w:start w:val="1"/>
      <w:numFmt w:val="lowerRoman"/>
      <w:lvlText w:val="%9."/>
      <w:lvlJc w:val="right"/>
      <w:pPr>
        <w:ind w:left="6262" w:hanging="180"/>
      </w:pPr>
      <w:rPr>
        <w:rFonts w:cs="Times New Roman"/>
      </w:rPr>
    </w:lvl>
  </w:abstractNum>
  <w:abstractNum w:abstractNumId="10" w15:restartNumberingAfterBreak="0">
    <w:nsid w:val="4EF137E8"/>
    <w:multiLevelType w:val="hybridMultilevel"/>
    <w:tmpl w:val="F3D60CD4"/>
    <w:lvl w:ilvl="0" w:tplc="BED69896">
      <w:start w:val="1"/>
      <w:numFmt w:val="bullet"/>
      <w:lvlText w:val=""/>
      <w:lvlJc w:val="left"/>
      <w:pPr>
        <w:tabs>
          <w:tab w:val="num" w:pos="283"/>
        </w:tabs>
        <w:ind w:left="283" w:firstLine="77"/>
      </w:pPr>
      <w:rPr>
        <w:rFonts w:ascii="Symbol" w:hAnsi="Symbol" w:hint="default"/>
      </w:rPr>
    </w:lvl>
    <w:lvl w:ilvl="1" w:tplc="24C26906">
      <w:start w:val="1"/>
      <w:numFmt w:val="bullet"/>
      <w:lvlText w:val=""/>
      <w:lvlJc w:val="left"/>
      <w:pPr>
        <w:tabs>
          <w:tab w:val="num" w:pos="1440"/>
        </w:tabs>
        <w:ind w:left="1440" w:hanging="360"/>
      </w:pPr>
      <w:rPr>
        <w:rFonts w:ascii="Symbol" w:hAnsi="Symbol" w:hint="default"/>
        <w:sz w:val="24"/>
      </w:rPr>
    </w:lvl>
    <w:lvl w:ilvl="2" w:tplc="6CD839D8" w:tentative="1">
      <w:start w:val="1"/>
      <w:numFmt w:val="bullet"/>
      <w:lvlText w:val=""/>
      <w:lvlJc w:val="left"/>
      <w:pPr>
        <w:tabs>
          <w:tab w:val="num" w:pos="2160"/>
        </w:tabs>
        <w:ind w:left="2160" w:hanging="360"/>
      </w:pPr>
      <w:rPr>
        <w:rFonts w:ascii="Wingdings" w:hAnsi="Wingdings" w:hint="default"/>
      </w:rPr>
    </w:lvl>
    <w:lvl w:ilvl="3" w:tplc="93F6D2E0" w:tentative="1">
      <w:start w:val="1"/>
      <w:numFmt w:val="bullet"/>
      <w:lvlText w:val=""/>
      <w:lvlJc w:val="left"/>
      <w:pPr>
        <w:tabs>
          <w:tab w:val="num" w:pos="2880"/>
        </w:tabs>
        <w:ind w:left="2880" w:hanging="360"/>
      </w:pPr>
      <w:rPr>
        <w:rFonts w:ascii="Symbol" w:hAnsi="Symbol" w:hint="default"/>
      </w:rPr>
    </w:lvl>
    <w:lvl w:ilvl="4" w:tplc="76DE8FE8" w:tentative="1">
      <w:start w:val="1"/>
      <w:numFmt w:val="bullet"/>
      <w:lvlText w:val="o"/>
      <w:lvlJc w:val="left"/>
      <w:pPr>
        <w:tabs>
          <w:tab w:val="num" w:pos="3600"/>
        </w:tabs>
        <w:ind w:left="3600" w:hanging="360"/>
      </w:pPr>
      <w:rPr>
        <w:rFonts w:ascii="Courier New" w:hAnsi="Courier New" w:hint="default"/>
      </w:rPr>
    </w:lvl>
    <w:lvl w:ilvl="5" w:tplc="29364522" w:tentative="1">
      <w:start w:val="1"/>
      <w:numFmt w:val="bullet"/>
      <w:lvlText w:val=""/>
      <w:lvlJc w:val="left"/>
      <w:pPr>
        <w:tabs>
          <w:tab w:val="num" w:pos="4320"/>
        </w:tabs>
        <w:ind w:left="4320" w:hanging="360"/>
      </w:pPr>
      <w:rPr>
        <w:rFonts w:ascii="Wingdings" w:hAnsi="Wingdings" w:hint="default"/>
      </w:rPr>
    </w:lvl>
    <w:lvl w:ilvl="6" w:tplc="916C8A9A" w:tentative="1">
      <w:start w:val="1"/>
      <w:numFmt w:val="bullet"/>
      <w:lvlText w:val=""/>
      <w:lvlJc w:val="left"/>
      <w:pPr>
        <w:tabs>
          <w:tab w:val="num" w:pos="5040"/>
        </w:tabs>
        <w:ind w:left="5040" w:hanging="360"/>
      </w:pPr>
      <w:rPr>
        <w:rFonts w:ascii="Symbol" w:hAnsi="Symbol" w:hint="default"/>
      </w:rPr>
    </w:lvl>
    <w:lvl w:ilvl="7" w:tplc="D1067254" w:tentative="1">
      <w:start w:val="1"/>
      <w:numFmt w:val="bullet"/>
      <w:lvlText w:val="o"/>
      <w:lvlJc w:val="left"/>
      <w:pPr>
        <w:tabs>
          <w:tab w:val="num" w:pos="5760"/>
        </w:tabs>
        <w:ind w:left="5760" w:hanging="360"/>
      </w:pPr>
      <w:rPr>
        <w:rFonts w:ascii="Courier New" w:hAnsi="Courier New" w:hint="default"/>
      </w:rPr>
    </w:lvl>
    <w:lvl w:ilvl="8" w:tplc="A0E2934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754A49"/>
    <w:multiLevelType w:val="singleLevel"/>
    <w:tmpl w:val="E784552A"/>
    <w:lvl w:ilvl="0">
      <w:numFmt w:val="bullet"/>
      <w:lvlText w:val="-"/>
      <w:lvlJc w:val="left"/>
      <w:pPr>
        <w:tabs>
          <w:tab w:val="num" w:pos="420"/>
        </w:tabs>
        <w:ind w:left="420" w:hanging="360"/>
      </w:pPr>
      <w:rPr>
        <w:rFonts w:hint="default"/>
      </w:rPr>
    </w:lvl>
  </w:abstractNum>
  <w:abstractNum w:abstractNumId="12" w15:restartNumberingAfterBreak="0">
    <w:nsid w:val="622D334F"/>
    <w:multiLevelType w:val="hybridMultilevel"/>
    <w:tmpl w:val="CF988B9A"/>
    <w:lvl w:ilvl="0" w:tplc="D634459C">
      <w:start w:val="46"/>
      <w:numFmt w:val="bullet"/>
      <w:lvlText w:val="-"/>
      <w:lvlJc w:val="left"/>
      <w:pPr>
        <w:ind w:left="720" w:hanging="360"/>
      </w:pPr>
      <w:rPr>
        <w:rFonts w:ascii="Arial" w:eastAsiaTheme="minorEastAsia" w:hAnsi="Arial" w:cs="Arial" w:hint="default"/>
      </w:rPr>
    </w:lvl>
    <w:lvl w:ilvl="1" w:tplc="06E60988" w:tentative="1">
      <w:start w:val="1"/>
      <w:numFmt w:val="bullet"/>
      <w:lvlText w:val="o"/>
      <w:lvlJc w:val="left"/>
      <w:pPr>
        <w:ind w:left="1440" w:hanging="360"/>
      </w:pPr>
      <w:rPr>
        <w:rFonts w:ascii="Courier New" w:hAnsi="Courier New" w:cs="Courier New" w:hint="default"/>
      </w:rPr>
    </w:lvl>
    <w:lvl w:ilvl="2" w:tplc="E5161304" w:tentative="1">
      <w:start w:val="1"/>
      <w:numFmt w:val="bullet"/>
      <w:lvlText w:val=""/>
      <w:lvlJc w:val="left"/>
      <w:pPr>
        <w:ind w:left="2160" w:hanging="360"/>
      </w:pPr>
      <w:rPr>
        <w:rFonts w:ascii="Wingdings" w:hAnsi="Wingdings" w:hint="default"/>
      </w:rPr>
    </w:lvl>
    <w:lvl w:ilvl="3" w:tplc="CE8081E2" w:tentative="1">
      <w:start w:val="1"/>
      <w:numFmt w:val="bullet"/>
      <w:lvlText w:val=""/>
      <w:lvlJc w:val="left"/>
      <w:pPr>
        <w:ind w:left="2880" w:hanging="360"/>
      </w:pPr>
      <w:rPr>
        <w:rFonts w:ascii="Symbol" w:hAnsi="Symbol" w:hint="default"/>
      </w:rPr>
    </w:lvl>
    <w:lvl w:ilvl="4" w:tplc="5784BBF4" w:tentative="1">
      <w:start w:val="1"/>
      <w:numFmt w:val="bullet"/>
      <w:lvlText w:val="o"/>
      <w:lvlJc w:val="left"/>
      <w:pPr>
        <w:ind w:left="3600" w:hanging="360"/>
      </w:pPr>
      <w:rPr>
        <w:rFonts w:ascii="Courier New" w:hAnsi="Courier New" w:cs="Courier New" w:hint="default"/>
      </w:rPr>
    </w:lvl>
    <w:lvl w:ilvl="5" w:tplc="2472AA6A" w:tentative="1">
      <w:start w:val="1"/>
      <w:numFmt w:val="bullet"/>
      <w:lvlText w:val=""/>
      <w:lvlJc w:val="left"/>
      <w:pPr>
        <w:ind w:left="4320" w:hanging="360"/>
      </w:pPr>
      <w:rPr>
        <w:rFonts w:ascii="Wingdings" w:hAnsi="Wingdings" w:hint="default"/>
      </w:rPr>
    </w:lvl>
    <w:lvl w:ilvl="6" w:tplc="53622BB0" w:tentative="1">
      <w:start w:val="1"/>
      <w:numFmt w:val="bullet"/>
      <w:lvlText w:val=""/>
      <w:lvlJc w:val="left"/>
      <w:pPr>
        <w:ind w:left="5040" w:hanging="360"/>
      </w:pPr>
      <w:rPr>
        <w:rFonts w:ascii="Symbol" w:hAnsi="Symbol" w:hint="default"/>
      </w:rPr>
    </w:lvl>
    <w:lvl w:ilvl="7" w:tplc="5BB816E0" w:tentative="1">
      <w:start w:val="1"/>
      <w:numFmt w:val="bullet"/>
      <w:lvlText w:val="o"/>
      <w:lvlJc w:val="left"/>
      <w:pPr>
        <w:ind w:left="5760" w:hanging="360"/>
      </w:pPr>
      <w:rPr>
        <w:rFonts w:ascii="Courier New" w:hAnsi="Courier New" w:cs="Courier New" w:hint="default"/>
      </w:rPr>
    </w:lvl>
    <w:lvl w:ilvl="8" w:tplc="DC0EA1CC" w:tentative="1">
      <w:start w:val="1"/>
      <w:numFmt w:val="bullet"/>
      <w:lvlText w:val=""/>
      <w:lvlJc w:val="left"/>
      <w:pPr>
        <w:ind w:left="6480" w:hanging="360"/>
      </w:pPr>
      <w:rPr>
        <w:rFonts w:ascii="Wingdings" w:hAnsi="Wingdings" w:hint="default"/>
      </w:rPr>
    </w:lvl>
  </w:abstractNum>
  <w:abstractNum w:abstractNumId="13" w15:restartNumberingAfterBreak="0">
    <w:nsid w:val="6BCA7363"/>
    <w:multiLevelType w:val="hybridMultilevel"/>
    <w:tmpl w:val="92D0C9FE"/>
    <w:lvl w:ilvl="0" w:tplc="E9085908">
      <w:numFmt w:val="bullet"/>
      <w:lvlText w:val="-"/>
      <w:lvlJc w:val="left"/>
      <w:pPr>
        <w:tabs>
          <w:tab w:val="num" w:pos="360"/>
        </w:tabs>
        <w:ind w:left="360" w:hanging="360"/>
      </w:pPr>
      <w:rPr>
        <w:rFonts w:ascii="Times New Roman" w:eastAsia="Times New Roman" w:hAnsi="Times New Roman" w:hint="default"/>
      </w:rPr>
    </w:lvl>
    <w:lvl w:ilvl="1" w:tplc="F5C049A2">
      <w:start w:val="1"/>
      <w:numFmt w:val="bullet"/>
      <w:lvlText w:val="o"/>
      <w:lvlJc w:val="left"/>
      <w:pPr>
        <w:tabs>
          <w:tab w:val="num" w:pos="1440"/>
        </w:tabs>
        <w:ind w:left="1440" w:hanging="360"/>
      </w:pPr>
      <w:rPr>
        <w:rFonts w:ascii="Courier New" w:hAnsi="Courier New" w:hint="default"/>
      </w:rPr>
    </w:lvl>
    <w:lvl w:ilvl="2" w:tplc="2154128C">
      <w:start w:val="1"/>
      <w:numFmt w:val="bullet"/>
      <w:lvlText w:val=""/>
      <w:lvlJc w:val="left"/>
      <w:pPr>
        <w:tabs>
          <w:tab w:val="num" w:pos="2160"/>
        </w:tabs>
        <w:ind w:left="2160" w:hanging="360"/>
      </w:pPr>
      <w:rPr>
        <w:rFonts w:ascii="Wingdings" w:hAnsi="Wingdings" w:hint="default"/>
      </w:rPr>
    </w:lvl>
    <w:lvl w:ilvl="3" w:tplc="D7BA9DF2">
      <w:start w:val="1"/>
      <w:numFmt w:val="bullet"/>
      <w:lvlText w:val=""/>
      <w:lvlJc w:val="left"/>
      <w:pPr>
        <w:tabs>
          <w:tab w:val="num" w:pos="2880"/>
        </w:tabs>
        <w:ind w:left="2880" w:hanging="360"/>
      </w:pPr>
      <w:rPr>
        <w:rFonts w:ascii="Symbol" w:hAnsi="Symbol" w:hint="default"/>
      </w:rPr>
    </w:lvl>
    <w:lvl w:ilvl="4" w:tplc="BF9C5054">
      <w:start w:val="1"/>
      <w:numFmt w:val="bullet"/>
      <w:lvlText w:val="o"/>
      <w:lvlJc w:val="left"/>
      <w:pPr>
        <w:tabs>
          <w:tab w:val="num" w:pos="3600"/>
        </w:tabs>
        <w:ind w:left="3600" w:hanging="360"/>
      </w:pPr>
      <w:rPr>
        <w:rFonts w:ascii="Courier New" w:hAnsi="Courier New" w:hint="default"/>
      </w:rPr>
    </w:lvl>
    <w:lvl w:ilvl="5" w:tplc="F7287CAE">
      <w:start w:val="1"/>
      <w:numFmt w:val="bullet"/>
      <w:lvlText w:val=""/>
      <w:lvlJc w:val="left"/>
      <w:pPr>
        <w:tabs>
          <w:tab w:val="num" w:pos="4320"/>
        </w:tabs>
        <w:ind w:left="4320" w:hanging="360"/>
      </w:pPr>
      <w:rPr>
        <w:rFonts w:ascii="Wingdings" w:hAnsi="Wingdings" w:hint="default"/>
      </w:rPr>
    </w:lvl>
    <w:lvl w:ilvl="6" w:tplc="C7242426">
      <w:start w:val="1"/>
      <w:numFmt w:val="bullet"/>
      <w:lvlText w:val=""/>
      <w:lvlJc w:val="left"/>
      <w:pPr>
        <w:tabs>
          <w:tab w:val="num" w:pos="5040"/>
        </w:tabs>
        <w:ind w:left="5040" w:hanging="360"/>
      </w:pPr>
      <w:rPr>
        <w:rFonts w:ascii="Symbol" w:hAnsi="Symbol" w:hint="default"/>
      </w:rPr>
    </w:lvl>
    <w:lvl w:ilvl="7" w:tplc="1FBCE59A">
      <w:start w:val="1"/>
      <w:numFmt w:val="bullet"/>
      <w:lvlText w:val="o"/>
      <w:lvlJc w:val="left"/>
      <w:pPr>
        <w:tabs>
          <w:tab w:val="num" w:pos="5760"/>
        </w:tabs>
        <w:ind w:left="5760" w:hanging="360"/>
      </w:pPr>
      <w:rPr>
        <w:rFonts w:ascii="Courier New" w:hAnsi="Courier New" w:hint="default"/>
      </w:rPr>
    </w:lvl>
    <w:lvl w:ilvl="8" w:tplc="EE6C348C">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3"/>
  </w:num>
  <w:num w:numId="4">
    <w:abstractNumId w:val="9"/>
  </w:num>
  <w:num w:numId="5">
    <w:abstractNumId w:val="7"/>
  </w:num>
  <w:num w:numId="6">
    <w:abstractNumId w:val="8"/>
  </w:num>
  <w:num w:numId="7">
    <w:abstractNumId w:val="6"/>
  </w:num>
  <w:num w:numId="8">
    <w:abstractNumId w:val="10"/>
  </w:num>
  <w:num w:numId="9">
    <w:abstractNumId w:val="11"/>
  </w:num>
  <w:num w:numId="10">
    <w:abstractNumId w:val="0"/>
  </w:num>
  <w:num w:numId="11">
    <w:abstractNumId w:val="4"/>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FB"/>
    <w:rsid w:val="00013724"/>
    <w:rsid w:val="00201475"/>
    <w:rsid w:val="002247A9"/>
    <w:rsid w:val="002B5703"/>
    <w:rsid w:val="00362408"/>
    <w:rsid w:val="0042797F"/>
    <w:rsid w:val="0063067E"/>
    <w:rsid w:val="006B5EF7"/>
    <w:rsid w:val="00800DA9"/>
    <w:rsid w:val="008C7E91"/>
    <w:rsid w:val="008D3025"/>
    <w:rsid w:val="00980EC0"/>
    <w:rsid w:val="009C734A"/>
    <w:rsid w:val="00A13CB0"/>
    <w:rsid w:val="00AF41D8"/>
    <w:rsid w:val="00BE3E4C"/>
    <w:rsid w:val="00BF64AB"/>
    <w:rsid w:val="00C820FB"/>
    <w:rsid w:val="00CF1B1E"/>
    <w:rsid w:val="00D03B2F"/>
    <w:rsid w:val="00DC2DB8"/>
    <w:rsid w:val="00DD77FC"/>
    <w:rsid w:val="00E8504D"/>
    <w:rsid w:val="00EB0F75"/>
    <w:rsid w:val="00EB59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1971"/>
  <w15:docId w15:val="{E8ACABD1-024D-8440-9131-ECDA3AFB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3201"/>
  </w:style>
  <w:style w:type="paragraph" w:styleId="Titolo1">
    <w:name w:val="heading 1"/>
    <w:basedOn w:val="Normale"/>
    <w:next w:val="Normale"/>
    <w:link w:val="Titolo1Carattere"/>
    <w:uiPriority w:val="9"/>
    <w:qFormat/>
    <w:rsid w:val="003464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qFormat/>
    <w:rsid w:val="00B33201"/>
    <w:pPr>
      <w:keepNext/>
      <w:widowControl w:val="0"/>
      <w:autoSpaceDE w:val="0"/>
      <w:autoSpaceDN w:val="0"/>
      <w:adjustRightInd w:val="0"/>
      <w:spacing w:before="240" w:after="60" w:line="240" w:lineRule="auto"/>
      <w:outlineLvl w:val="2"/>
    </w:pPr>
    <w:rPr>
      <w:rFonts w:ascii="Times New Roman" w:eastAsiaTheme="minorEastAsia" w:hAnsi="Times New Roman" w:cs="Times New Roman"/>
      <w:b/>
      <w:bCs/>
      <w:sz w:val="24"/>
      <w:szCs w:val="24"/>
      <w:lang w:eastAsia="it-IT"/>
    </w:rPr>
  </w:style>
  <w:style w:type="paragraph" w:styleId="Titolo4">
    <w:name w:val="heading 4"/>
    <w:basedOn w:val="Normale"/>
    <w:next w:val="Normale"/>
    <w:link w:val="Titolo4Carattere"/>
    <w:uiPriority w:val="9"/>
    <w:unhideWhenUsed/>
    <w:qFormat/>
    <w:rsid w:val="00E9017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7">
    <w:name w:val="heading 7"/>
    <w:basedOn w:val="Normale"/>
    <w:next w:val="Normale"/>
    <w:link w:val="Titolo7Carattere"/>
    <w:uiPriority w:val="9"/>
    <w:semiHidden/>
    <w:unhideWhenUsed/>
    <w:qFormat/>
    <w:rsid w:val="00B33201"/>
    <w:pPr>
      <w:widowControl w:val="0"/>
      <w:autoSpaceDE w:val="0"/>
      <w:autoSpaceDN w:val="0"/>
      <w:adjustRightInd w:val="0"/>
      <w:spacing w:before="240" w:after="60" w:line="240" w:lineRule="auto"/>
      <w:outlineLvl w:val="6"/>
    </w:pPr>
    <w:rPr>
      <w:rFonts w:eastAsiaTheme="minorEastAs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B33201"/>
    <w:rPr>
      <w:rFonts w:ascii="Times New Roman" w:eastAsiaTheme="minorEastAsia" w:hAnsi="Times New Roman" w:cs="Times New Roman"/>
      <w:b/>
      <w:bCs/>
      <w:sz w:val="24"/>
      <w:szCs w:val="24"/>
      <w:lang w:eastAsia="it-IT"/>
    </w:rPr>
  </w:style>
  <w:style w:type="character" w:customStyle="1" w:styleId="Titolo7Carattere">
    <w:name w:val="Titolo 7 Carattere"/>
    <w:basedOn w:val="Carpredefinitoparagrafo"/>
    <w:link w:val="Titolo7"/>
    <w:uiPriority w:val="9"/>
    <w:semiHidden/>
    <w:rsid w:val="00B33201"/>
    <w:rPr>
      <w:rFonts w:eastAsiaTheme="minorEastAsia" w:cs="Times New Roman"/>
      <w:sz w:val="24"/>
      <w:szCs w:val="24"/>
      <w:lang w:eastAsia="it-IT"/>
    </w:rPr>
  </w:style>
  <w:style w:type="paragraph" w:styleId="Intestazione">
    <w:name w:val="header"/>
    <w:basedOn w:val="Normale"/>
    <w:link w:val="IntestazioneCarattere"/>
    <w:uiPriority w:val="99"/>
    <w:unhideWhenUsed/>
    <w:rsid w:val="00B332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3201"/>
  </w:style>
  <w:style w:type="paragraph" w:styleId="Pidipagina">
    <w:name w:val="footer"/>
    <w:basedOn w:val="Normale"/>
    <w:link w:val="PidipaginaCarattere"/>
    <w:uiPriority w:val="99"/>
    <w:unhideWhenUsed/>
    <w:rsid w:val="00B332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201"/>
  </w:style>
  <w:style w:type="paragraph" w:styleId="Nessunaspaziatura">
    <w:name w:val="No Spacing"/>
    <w:link w:val="NessunaspaziaturaCarattere"/>
    <w:uiPriority w:val="1"/>
    <w:qFormat/>
    <w:rsid w:val="00B33201"/>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B33201"/>
    <w:rPr>
      <w:rFonts w:eastAsiaTheme="minorEastAsia"/>
      <w:lang w:eastAsia="it-IT"/>
    </w:rPr>
  </w:style>
  <w:style w:type="paragraph" w:customStyle="1" w:styleId="Normal">
    <w:name w:val="[Normal]"/>
    <w:uiPriority w:val="99"/>
    <w:rsid w:val="00B33201"/>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Normale0">
    <w:name w:val="[Normale]"/>
    <w:basedOn w:val="Normal"/>
    <w:uiPriority w:val="99"/>
    <w:rsid w:val="00B3320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style>
  <w:style w:type="paragraph" w:styleId="Corpodeltesto2">
    <w:name w:val="Body Text 2"/>
    <w:basedOn w:val="Normale"/>
    <w:link w:val="Corpodeltesto2Carattere"/>
    <w:uiPriority w:val="99"/>
    <w:rsid w:val="00B33201"/>
    <w:pPr>
      <w:widowControl w:val="0"/>
      <w:autoSpaceDE w:val="0"/>
      <w:autoSpaceDN w:val="0"/>
      <w:adjustRightInd w:val="0"/>
      <w:spacing w:after="0" w:line="360" w:lineRule="auto"/>
      <w:ind w:left="708"/>
      <w:jc w:val="both"/>
    </w:pPr>
    <w:rPr>
      <w:rFonts w:ascii="Times New Roman" w:eastAsiaTheme="minorEastAsia" w:hAnsi="Times New Roman" w:cs="Times New Roman"/>
      <w:sz w:val="24"/>
      <w:szCs w:val="24"/>
      <w:u w:val="single"/>
      <w:lang w:eastAsia="it-IT"/>
    </w:rPr>
  </w:style>
  <w:style w:type="character" w:customStyle="1" w:styleId="Corpodeltesto2Carattere">
    <w:name w:val="Corpo del testo 2 Carattere"/>
    <w:basedOn w:val="Carpredefinitoparagrafo"/>
    <w:link w:val="Corpodeltesto2"/>
    <w:uiPriority w:val="99"/>
    <w:rsid w:val="00B33201"/>
    <w:rPr>
      <w:rFonts w:ascii="Times New Roman" w:eastAsiaTheme="minorEastAsia" w:hAnsi="Times New Roman" w:cs="Times New Roman"/>
      <w:sz w:val="24"/>
      <w:szCs w:val="24"/>
      <w:u w:val="single"/>
      <w:lang w:eastAsia="it-IT"/>
    </w:rPr>
  </w:style>
  <w:style w:type="paragraph" w:styleId="Corpotesto">
    <w:name w:val="Body Text"/>
    <w:basedOn w:val="Normale"/>
    <w:link w:val="CorpotestoCarattere"/>
    <w:rsid w:val="00B33201"/>
    <w:pPr>
      <w:widowControl w:val="0"/>
      <w:tabs>
        <w:tab w:val="left" w:pos="576"/>
        <w:tab w:val="left" w:pos="3744"/>
        <w:tab w:val="right" w:pos="7344"/>
      </w:tabs>
      <w:spacing w:after="0" w:line="480" w:lineRule="exact"/>
      <w:jc w:val="both"/>
    </w:pPr>
    <w:rPr>
      <w:rFonts w:ascii="Book Antiqua" w:eastAsiaTheme="minorEastAsia" w:hAnsi="Book Antiqua" w:cs="Book Antiqua"/>
      <w:lang w:eastAsia="it-IT"/>
    </w:rPr>
  </w:style>
  <w:style w:type="character" w:customStyle="1" w:styleId="CorpotestoCarattere">
    <w:name w:val="Corpo testo Carattere"/>
    <w:basedOn w:val="Carpredefinitoparagrafo"/>
    <w:link w:val="Corpotesto"/>
    <w:rsid w:val="00B33201"/>
    <w:rPr>
      <w:rFonts w:ascii="Book Antiqua" w:eastAsiaTheme="minorEastAsia" w:hAnsi="Book Antiqua" w:cs="Book Antiqua"/>
      <w:lang w:eastAsia="it-IT"/>
    </w:rPr>
  </w:style>
  <w:style w:type="paragraph" w:customStyle="1" w:styleId="TIT11">
    <w:name w:val="TIT1_1"/>
    <w:uiPriority w:val="99"/>
    <w:rsid w:val="00B33201"/>
    <w:pPr>
      <w:widowControl w:val="0"/>
      <w:autoSpaceDE w:val="0"/>
      <w:autoSpaceDN w:val="0"/>
      <w:spacing w:after="0" w:line="240" w:lineRule="auto"/>
      <w:jc w:val="both"/>
    </w:pPr>
    <w:rPr>
      <w:rFonts w:ascii="Garamond" w:eastAsiaTheme="minorEastAsia" w:hAnsi="Garamond" w:cs="Garamond"/>
      <w:caps/>
      <w:lang w:val="en-US" w:eastAsia="it-IT"/>
    </w:rPr>
  </w:style>
  <w:style w:type="character" w:customStyle="1" w:styleId="TestofumettoCarattere">
    <w:name w:val="Testo fumetto Carattere"/>
    <w:basedOn w:val="Carpredefinitoparagrafo"/>
    <w:link w:val="Testofumetto"/>
    <w:uiPriority w:val="99"/>
    <w:semiHidden/>
    <w:rsid w:val="00B33201"/>
    <w:rPr>
      <w:rFonts w:ascii="Tahoma" w:eastAsiaTheme="minorEastAsia" w:hAnsi="Tahoma" w:cs="Tahoma"/>
      <w:sz w:val="16"/>
      <w:szCs w:val="16"/>
      <w:lang w:eastAsia="it-IT"/>
    </w:rPr>
  </w:style>
  <w:style w:type="paragraph" w:styleId="Testofumetto">
    <w:name w:val="Balloon Text"/>
    <w:basedOn w:val="Normale"/>
    <w:link w:val="TestofumettoCarattere"/>
    <w:uiPriority w:val="99"/>
    <w:semiHidden/>
    <w:unhideWhenUsed/>
    <w:rsid w:val="00B33201"/>
    <w:pPr>
      <w:widowControl w:val="0"/>
      <w:autoSpaceDE w:val="0"/>
      <w:autoSpaceDN w:val="0"/>
      <w:adjustRightInd w:val="0"/>
      <w:spacing w:after="0" w:line="240" w:lineRule="auto"/>
    </w:pPr>
    <w:rPr>
      <w:rFonts w:ascii="Tahoma" w:eastAsiaTheme="minorEastAsia" w:hAnsi="Tahoma" w:cs="Tahoma"/>
      <w:sz w:val="16"/>
      <w:szCs w:val="16"/>
      <w:lang w:eastAsia="it-IT"/>
    </w:rPr>
  </w:style>
  <w:style w:type="paragraph" w:styleId="Paragrafoelenco">
    <w:name w:val="List Paragraph"/>
    <w:basedOn w:val="Normale"/>
    <w:uiPriority w:val="34"/>
    <w:qFormat/>
    <w:rsid w:val="00B33201"/>
    <w:pPr>
      <w:autoSpaceDE w:val="0"/>
      <w:autoSpaceDN w:val="0"/>
      <w:spacing w:after="0" w:line="240" w:lineRule="auto"/>
      <w:ind w:left="720"/>
      <w:contextualSpacing/>
    </w:pPr>
    <w:rPr>
      <w:rFonts w:ascii="Times New Roman" w:eastAsiaTheme="minorEastAsia" w:hAnsi="Times New Roman" w:cs="Times New Roman"/>
      <w:sz w:val="20"/>
      <w:szCs w:val="20"/>
      <w:lang w:eastAsia="it-IT"/>
    </w:rPr>
  </w:style>
  <w:style w:type="paragraph" w:styleId="NormaleWeb">
    <w:name w:val="Normal (Web)"/>
    <w:basedOn w:val="Normale"/>
    <w:uiPriority w:val="99"/>
    <w:unhideWhenUsed/>
    <w:rsid w:val="00B33201"/>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Rientrocorpodeltesto2">
    <w:name w:val="Body Text Indent 2"/>
    <w:basedOn w:val="Normale"/>
    <w:link w:val="Rientrocorpodeltesto2Carattere"/>
    <w:uiPriority w:val="99"/>
    <w:rsid w:val="00B33201"/>
    <w:pPr>
      <w:widowControl w:val="0"/>
      <w:autoSpaceDE w:val="0"/>
      <w:autoSpaceDN w:val="0"/>
      <w:adjustRightInd w:val="0"/>
      <w:spacing w:after="120" w:line="480" w:lineRule="auto"/>
      <w:ind w:left="283"/>
    </w:pPr>
    <w:rPr>
      <w:rFonts w:ascii="Times New Roman" w:eastAsiaTheme="minorEastAsia"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uiPriority w:val="99"/>
    <w:rsid w:val="00B33201"/>
    <w:rPr>
      <w:rFonts w:ascii="Times New Roman" w:eastAsiaTheme="minorEastAsia" w:hAnsi="Times New Roman" w:cs="Times New Roman"/>
      <w:sz w:val="20"/>
      <w:szCs w:val="20"/>
      <w:lang w:eastAsia="it-IT"/>
    </w:rPr>
  </w:style>
  <w:style w:type="paragraph" w:styleId="Testonotaapidipagina">
    <w:name w:val="footnote text"/>
    <w:basedOn w:val="Normale"/>
    <w:link w:val="TestonotaapidipaginaCarattere"/>
    <w:uiPriority w:val="99"/>
    <w:unhideWhenUsed/>
    <w:rsid w:val="00B33201"/>
    <w:pPr>
      <w:jc w:val="both"/>
    </w:pPr>
    <w:rPr>
      <w:rFonts w:ascii="Calibri" w:eastAsiaTheme="minorEastAsia"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rsid w:val="00B33201"/>
    <w:rPr>
      <w:rFonts w:ascii="Calibri" w:eastAsiaTheme="minorEastAsia" w:hAnsi="Calibri" w:cs="Times New Roman"/>
      <w:sz w:val="20"/>
      <w:szCs w:val="20"/>
    </w:rPr>
  </w:style>
  <w:style w:type="character" w:styleId="Rimandonotaapidipagina">
    <w:name w:val="footnote reference"/>
    <w:basedOn w:val="Carpredefinitoparagrafo"/>
    <w:uiPriority w:val="99"/>
    <w:unhideWhenUsed/>
    <w:rsid w:val="00B33201"/>
    <w:rPr>
      <w:rFonts w:cs="Times New Roman"/>
      <w:vertAlign w:val="superscript"/>
    </w:rPr>
  </w:style>
  <w:style w:type="paragraph" w:customStyle="1" w:styleId="Default">
    <w:name w:val="Default"/>
    <w:rsid w:val="00B33201"/>
    <w:pPr>
      <w:autoSpaceDE w:val="0"/>
      <w:autoSpaceDN w:val="0"/>
      <w:adjustRightInd w:val="0"/>
      <w:spacing w:after="0" w:line="240" w:lineRule="auto"/>
    </w:pPr>
    <w:rPr>
      <w:rFonts w:ascii="AGMIBC+Arial" w:eastAsiaTheme="minorEastAsia" w:hAnsi="AGMIBC+Arial" w:cs="AGMIBC+Arial"/>
      <w:color w:val="000000"/>
      <w:sz w:val="24"/>
      <w:szCs w:val="24"/>
      <w:lang w:eastAsia="it-IT"/>
    </w:rPr>
  </w:style>
  <w:style w:type="character" w:styleId="Numeropagina">
    <w:name w:val="page number"/>
    <w:basedOn w:val="Carpredefinitoparagrafo"/>
    <w:rsid w:val="00B33201"/>
  </w:style>
  <w:style w:type="character" w:customStyle="1" w:styleId="TestocommentoCarattere">
    <w:name w:val="Testo commento Carattere"/>
    <w:basedOn w:val="Carpredefinitoparagrafo"/>
    <w:link w:val="Testocommento"/>
    <w:uiPriority w:val="99"/>
    <w:rsid w:val="00B33201"/>
    <w:rPr>
      <w:sz w:val="20"/>
      <w:szCs w:val="20"/>
      <w:lang w:val="en-US"/>
    </w:rPr>
  </w:style>
  <w:style w:type="paragraph" w:styleId="Testocommento">
    <w:name w:val="annotation text"/>
    <w:basedOn w:val="Normale"/>
    <w:link w:val="TestocommentoCarattere"/>
    <w:uiPriority w:val="99"/>
    <w:unhideWhenUsed/>
    <w:rsid w:val="00B33201"/>
    <w:pPr>
      <w:spacing w:after="200" w:line="240" w:lineRule="auto"/>
    </w:pPr>
    <w:rPr>
      <w:sz w:val="20"/>
      <w:szCs w:val="20"/>
      <w:lang w:val="en-US"/>
    </w:rPr>
  </w:style>
  <w:style w:type="character" w:customStyle="1" w:styleId="SoggettocommentoCarattere">
    <w:name w:val="Soggetto commento Carattere"/>
    <w:basedOn w:val="TestocommentoCarattere"/>
    <w:link w:val="Soggettocommento"/>
    <w:uiPriority w:val="99"/>
    <w:semiHidden/>
    <w:rsid w:val="00B33201"/>
    <w:rPr>
      <w:b/>
      <w:bCs/>
      <w:sz w:val="20"/>
      <w:szCs w:val="20"/>
      <w:lang w:val="en-US"/>
    </w:rPr>
  </w:style>
  <w:style w:type="paragraph" w:styleId="Soggettocommento">
    <w:name w:val="annotation subject"/>
    <w:basedOn w:val="Testocommento"/>
    <w:next w:val="Testocommento"/>
    <w:link w:val="SoggettocommentoCarattere"/>
    <w:uiPriority w:val="99"/>
    <w:semiHidden/>
    <w:unhideWhenUsed/>
    <w:rsid w:val="00B33201"/>
    <w:rPr>
      <w:b/>
      <w:bCs/>
    </w:rPr>
  </w:style>
  <w:style w:type="paragraph" w:customStyle="1" w:styleId="Testo">
    <w:name w:val="Testo"/>
    <w:basedOn w:val="Normale"/>
    <w:rsid w:val="00B33201"/>
    <w:pPr>
      <w:suppressAutoHyphens/>
      <w:spacing w:after="180" w:line="240" w:lineRule="auto"/>
      <w:jc w:val="both"/>
    </w:pPr>
    <w:rPr>
      <w:rFonts w:ascii="Times" w:eastAsia="Times New Roman" w:hAnsi="Times" w:cs="Times New Roman"/>
      <w:noProof/>
      <w:sz w:val="24"/>
      <w:szCs w:val="20"/>
      <w:lang w:eastAsia="it-IT"/>
    </w:rPr>
  </w:style>
  <w:style w:type="character" w:styleId="Rimandocommento">
    <w:name w:val="annotation reference"/>
    <w:basedOn w:val="Carpredefinitoparagrafo"/>
    <w:uiPriority w:val="99"/>
    <w:semiHidden/>
    <w:unhideWhenUsed/>
    <w:rsid w:val="00E909A1"/>
    <w:rPr>
      <w:sz w:val="16"/>
      <w:szCs w:val="16"/>
    </w:rPr>
  </w:style>
  <w:style w:type="character" w:customStyle="1" w:styleId="Titolo4Carattere">
    <w:name w:val="Titolo 4 Carattere"/>
    <w:basedOn w:val="Carpredefinitoparagrafo"/>
    <w:link w:val="Titolo4"/>
    <w:uiPriority w:val="9"/>
    <w:rsid w:val="00E9017E"/>
    <w:rPr>
      <w:rFonts w:asciiTheme="majorHAnsi" w:eastAsiaTheme="majorEastAsia" w:hAnsiTheme="majorHAnsi" w:cstheme="majorBidi"/>
      <w:i/>
      <w:iCs/>
      <w:color w:val="2F5496" w:themeColor="accent1" w:themeShade="BF"/>
    </w:rPr>
  </w:style>
  <w:style w:type="paragraph" w:styleId="Revisione">
    <w:name w:val="Revision"/>
    <w:hidden/>
    <w:uiPriority w:val="99"/>
    <w:semiHidden/>
    <w:rsid w:val="004A0B18"/>
    <w:pPr>
      <w:spacing w:after="0" w:line="240" w:lineRule="auto"/>
    </w:pPr>
  </w:style>
  <w:style w:type="character" w:customStyle="1" w:styleId="Titolo1Carattere">
    <w:name w:val="Titolo 1 Carattere"/>
    <w:basedOn w:val="Carpredefinitoparagrafo"/>
    <w:link w:val="Titolo1"/>
    <w:uiPriority w:val="9"/>
    <w:rsid w:val="00346493"/>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346493"/>
    <w:pPr>
      <w:outlineLvl w:val="9"/>
    </w:pPr>
    <w:rPr>
      <w:lang w:val="en-US"/>
    </w:rPr>
  </w:style>
  <w:style w:type="paragraph" w:styleId="Sottotitolo">
    <w:name w:val="Subtitle"/>
    <w:basedOn w:val="Normale"/>
    <w:next w:val="Normale"/>
    <w:link w:val="SottotitoloCarattere"/>
    <w:uiPriority w:val="11"/>
    <w:qFormat/>
    <w:rsid w:val="00346493"/>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346493"/>
    <w:rPr>
      <w:rFonts w:eastAsiaTheme="minorEastAsia"/>
      <w:color w:val="5A5A5A" w:themeColor="text1" w:themeTint="A5"/>
      <w:spacing w:val="15"/>
    </w:rPr>
  </w:style>
  <w:style w:type="paragraph" w:styleId="Sommario3">
    <w:name w:val="toc 3"/>
    <w:basedOn w:val="Normale"/>
    <w:next w:val="Normale"/>
    <w:autoRedefine/>
    <w:uiPriority w:val="39"/>
    <w:unhideWhenUsed/>
    <w:rsid w:val="00346493"/>
    <w:pPr>
      <w:spacing w:after="100"/>
      <w:ind w:left="440"/>
    </w:pPr>
  </w:style>
  <w:style w:type="character" w:styleId="Collegamentoipertestuale">
    <w:name w:val="Hyperlink"/>
    <w:basedOn w:val="Carpredefinitoparagrafo"/>
    <w:uiPriority w:val="99"/>
    <w:unhideWhenUsed/>
    <w:rsid w:val="00346493"/>
    <w:rPr>
      <w:color w:val="0563C1" w:themeColor="hyperlink"/>
      <w:u w:val="single"/>
    </w:rPr>
  </w:style>
  <w:style w:type="table" w:styleId="Grigliatabella">
    <w:name w:val="Table Grid"/>
    <w:basedOn w:val="Tabellanormale"/>
    <w:uiPriority w:val="39"/>
    <w:rsid w:val="006E38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FB26B1"/>
    <w:rPr>
      <w:b/>
      <w:bCs/>
    </w:rPr>
  </w:style>
  <w:style w:type="character" w:customStyle="1" w:styleId="Corpodeltesto20">
    <w:name w:val="Corpo del testo (2)_"/>
    <w:basedOn w:val="Carpredefinitoparagrafo"/>
    <w:link w:val="Corpodeltesto21"/>
    <w:rsid w:val="00EB0F75"/>
    <w:rPr>
      <w:rFonts w:ascii="Times New Roman" w:eastAsia="Times New Roman" w:hAnsi="Times New Roman" w:cs="Times New Roman"/>
      <w:sz w:val="20"/>
      <w:szCs w:val="20"/>
      <w:shd w:val="clear" w:color="auto" w:fill="FFFFFF"/>
    </w:rPr>
  </w:style>
  <w:style w:type="character" w:customStyle="1" w:styleId="Corpodeltesto2Arial7ptCorsivo">
    <w:name w:val="Corpo del testo (2) + Arial;7 pt;Corsivo"/>
    <w:basedOn w:val="Corpodeltesto20"/>
    <w:rsid w:val="00EB0F75"/>
    <w:rPr>
      <w:rFonts w:ascii="Arial" w:eastAsia="Arial" w:hAnsi="Arial" w:cs="Arial"/>
      <w:i/>
      <w:iCs/>
      <w:color w:val="FFFFFF"/>
      <w:spacing w:val="0"/>
      <w:w w:val="100"/>
      <w:position w:val="0"/>
      <w:sz w:val="14"/>
      <w:szCs w:val="14"/>
      <w:shd w:val="clear" w:color="auto" w:fill="FFFFFF"/>
      <w:lang w:val="it-IT" w:eastAsia="it-IT" w:bidi="it-IT"/>
    </w:rPr>
  </w:style>
  <w:style w:type="character" w:customStyle="1" w:styleId="Corpodeltesto2Arial65pt">
    <w:name w:val="Corpo del testo (2) + Arial;6.5 pt"/>
    <w:basedOn w:val="Corpodeltesto20"/>
    <w:rsid w:val="00EB0F75"/>
    <w:rPr>
      <w:rFonts w:ascii="Arial" w:eastAsia="Arial" w:hAnsi="Arial" w:cs="Arial"/>
      <w:color w:val="FFFFFF"/>
      <w:spacing w:val="0"/>
      <w:w w:val="100"/>
      <w:position w:val="0"/>
      <w:sz w:val="13"/>
      <w:szCs w:val="13"/>
      <w:shd w:val="clear" w:color="auto" w:fill="FFFFFF"/>
      <w:lang w:val="it-IT" w:eastAsia="it-IT" w:bidi="it-IT"/>
    </w:rPr>
  </w:style>
  <w:style w:type="paragraph" w:customStyle="1" w:styleId="Corpodeltesto21">
    <w:name w:val="Corpo del testo (2)"/>
    <w:basedOn w:val="Normale"/>
    <w:link w:val="Corpodeltesto20"/>
    <w:rsid w:val="00EB0F75"/>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Corpodeltesto2Arial65ptGrassetto">
    <w:name w:val="Corpo del testo (2) + Arial;6.5 pt;Grassetto"/>
    <w:basedOn w:val="Corpodeltesto20"/>
    <w:rsid w:val="00D03B2F"/>
    <w:rPr>
      <w:rFonts w:ascii="Arial" w:eastAsia="Arial" w:hAnsi="Arial" w:cs="Arial"/>
      <w:b/>
      <w:bCs/>
      <w:i w:val="0"/>
      <w:iCs w:val="0"/>
      <w:smallCaps w:val="0"/>
      <w:strike w:val="0"/>
      <w:color w:val="FFFFFF"/>
      <w:spacing w:val="0"/>
      <w:w w:val="100"/>
      <w:position w:val="0"/>
      <w:sz w:val="13"/>
      <w:szCs w:val="13"/>
      <w:u w:val="none"/>
      <w:shd w:val="clear" w:color="auto" w:fill="FFFFFF"/>
      <w:lang w:val="it-IT" w:eastAsia="it-IT" w:bidi="it-IT"/>
    </w:rPr>
  </w:style>
  <w:style w:type="character" w:customStyle="1" w:styleId="Corpodeltesto2ArialGrassetto">
    <w:name w:val="Corpo del testo (2) + Arial;Grassetto"/>
    <w:basedOn w:val="Corpodeltesto20"/>
    <w:rsid w:val="00D03B2F"/>
    <w:rPr>
      <w:rFonts w:ascii="Arial" w:eastAsia="Arial" w:hAnsi="Arial" w:cs="Arial"/>
      <w:b/>
      <w:bCs/>
      <w:i w:val="0"/>
      <w:iCs w:val="0"/>
      <w:smallCaps w:val="0"/>
      <w:strike w:val="0"/>
      <w:color w:val="000000"/>
      <w:spacing w:val="0"/>
      <w:w w:val="100"/>
      <w:position w:val="0"/>
      <w:sz w:val="20"/>
      <w:szCs w:val="20"/>
      <w:u w:val="none"/>
      <w:shd w:val="clear" w:color="auto" w:fill="FFFFFF"/>
      <w:lang w:val="it-IT" w:eastAsia="it-IT" w:bidi="it-IT"/>
    </w:rPr>
  </w:style>
  <w:style w:type="character" w:customStyle="1" w:styleId="Corpodeltesto2Arial">
    <w:name w:val="Corpo del testo (2) + Arial"/>
    <w:basedOn w:val="Corpodeltesto20"/>
    <w:rsid w:val="00D03B2F"/>
    <w:rPr>
      <w:rFonts w:ascii="Arial" w:eastAsia="Arial" w:hAnsi="Arial" w:cs="Arial"/>
      <w:b w:val="0"/>
      <w:bCs w:val="0"/>
      <w:i w:val="0"/>
      <w:iCs w:val="0"/>
      <w:smallCaps w:val="0"/>
      <w:strike w:val="0"/>
      <w:color w:val="000000"/>
      <w:spacing w:val="0"/>
      <w:w w:val="100"/>
      <w:position w:val="0"/>
      <w:sz w:val="20"/>
      <w:szCs w:val="20"/>
      <w:u w:val="none"/>
      <w:shd w:val="clear" w:color="auto" w:fill="FFFFFF"/>
      <w:lang w:val="it-IT" w:eastAsia="it-IT" w:bidi="it-IT"/>
    </w:rPr>
  </w:style>
  <w:style w:type="character" w:customStyle="1" w:styleId="Corpodeltesto2Arial4pt">
    <w:name w:val="Corpo del testo (2) + Arial;4 pt"/>
    <w:basedOn w:val="Corpodeltesto20"/>
    <w:rsid w:val="00D03B2F"/>
    <w:rPr>
      <w:rFonts w:ascii="Arial" w:eastAsia="Arial" w:hAnsi="Arial" w:cs="Arial"/>
      <w:b w:val="0"/>
      <w:bCs w:val="0"/>
      <w:i w:val="0"/>
      <w:iCs w:val="0"/>
      <w:smallCaps w:val="0"/>
      <w:strike w:val="0"/>
      <w:color w:val="000000"/>
      <w:spacing w:val="0"/>
      <w:w w:val="100"/>
      <w:position w:val="0"/>
      <w:sz w:val="8"/>
      <w:szCs w:val="8"/>
      <w:u w:val="none"/>
      <w:shd w:val="clear" w:color="auto" w:fill="FFFFFF"/>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A2206-8135-DE41-AB0F-A7AC2B17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33</Pages>
  <Words>20617</Words>
  <Characters>91751</Characters>
  <Application>Microsoft Office Word</Application>
  <DocSecurity>0</DocSecurity>
  <Lines>3163</Lines>
  <Paragraphs>3511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Nicolò Damonte</dc:creator>
  <cp:lastModifiedBy>Valentina Costanza</cp:lastModifiedBy>
  <cp:revision>52</cp:revision>
  <cp:lastPrinted>2019-04-11T15:58:00Z</cp:lastPrinted>
  <dcterms:created xsi:type="dcterms:W3CDTF">2019-04-08T15:01:00Z</dcterms:created>
  <dcterms:modified xsi:type="dcterms:W3CDTF">2019-05-08T10:47:00Z</dcterms:modified>
</cp:coreProperties>
</file>