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Normal (Web)"/>
        <w:shd w:val="clear" w:color="auto" w:fill="ffffff"/>
        <w:spacing w:before="0" w:after="0"/>
        <w:ind w:left="426" w:right="560" w:firstLine="0"/>
        <w:jc w:val="both"/>
        <w:rPr>
          <w:rFonts w:ascii="Arial" w:cs="Arial" w:hAnsi="Arial" w:eastAsia="Arial"/>
          <w:b w:val="1"/>
          <w:bCs w:val="1"/>
          <w:color w:val="666666"/>
          <w:sz w:val="20"/>
          <w:szCs w:val="20"/>
          <w:u w:color="666666"/>
        </w:rPr>
      </w:pPr>
      <w:r>
        <w:rPr>
          <w:rFonts w:ascii="Arial" w:hAnsi="Arial"/>
          <w:b w:val="1"/>
          <w:bCs w:val="1"/>
          <w:color w:val="666666"/>
          <w:sz w:val="20"/>
          <w:szCs w:val="20"/>
          <w:u w:color="666666"/>
          <w:rtl w:val="0"/>
          <w:lang w:val="it-IT"/>
        </w:rPr>
        <w:t>IL PRESENTE DOCUMENTO NON PUO</w:t>
      </w:r>
      <w:r>
        <w:rPr>
          <w:rFonts w:ascii="Arial" w:hAnsi="Arial" w:hint="default"/>
          <w:b w:val="1"/>
          <w:bCs w:val="1"/>
          <w:color w:val="666666"/>
          <w:sz w:val="20"/>
          <w:szCs w:val="20"/>
          <w:u w:color="666666"/>
          <w:rtl w:val="0"/>
          <w:lang w:val="it-IT"/>
        </w:rPr>
        <w:t xml:space="preserve">’ </w:t>
      </w:r>
      <w:r>
        <w:rPr>
          <w:rFonts w:ascii="Arial" w:hAnsi="Arial"/>
          <w:b w:val="1"/>
          <w:bCs w:val="1"/>
          <w:color w:val="666666"/>
          <w:sz w:val="20"/>
          <w:szCs w:val="20"/>
          <w:u w:color="666666"/>
          <w:rtl w:val="0"/>
          <w:lang w:val="it-IT"/>
        </w:rPr>
        <w:t>ESSERE PUBBLICATO, DISTRIBUITO, UTILIZZATO, NE</w:t>
      </w:r>
      <w:r>
        <w:rPr>
          <w:rFonts w:ascii="Arial" w:hAnsi="Arial" w:hint="default"/>
          <w:b w:val="1"/>
          <w:bCs w:val="1"/>
          <w:color w:val="666666"/>
          <w:sz w:val="20"/>
          <w:szCs w:val="20"/>
          <w:u w:color="666666"/>
          <w:rtl w:val="0"/>
          <w:lang w:val="it-IT"/>
        </w:rPr>
        <w:t xml:space="preserve">’ </w:t>
      </w:r>
      <w:r>
        <w:rPr>
          <w:rFonts w:ascii="Arial" w:hAnsi="Arial"/>
          <w:b w:val="1"/>
          <w:bCs w:val="1"/>
          <w:color w:val="666666"/>
          <w:sz w:val="20"/>
          <w:szCs w:val="20"/>
          <w:u w:color="666666"/>
          <w:rtl w:val="0"/>
          <w:lang w:val="it-IT"/>
        </w:rPr>
        <w:t>IN TUTTO O NE</w:t>
      </w:r>
      <w:r>
        <w:rPr>
          <w:rFonts w:ascii="Arial" w:hAnsi="Arial" w:hint="default"/>
          <w:b w:val="1"/>
          <w:bCs w:val="1"/>
          <w:color w:val="666666"/>
          <w:sz w:val="20"/>
          <w:szCs w:val="20"/>
          <w:u w:color="666666"/>
          <w:rtl w:val="0"/>
          <w:lang w:val="it-IT"/>
        </w:rPr>
        <w:t xml:space="preserve">’ </w:t>
      </w:r>
      <w:r>
        <w:rPr>
          <w:rFonts w:ascii="Arial" w:hAnsi="Arial"/>
          <w:b w:val="1"/>
          <w:bCs w:val="1"/>
          <w:color w:val="666666"/>
          <w:sz w:val="20"/>
          <w:szCs w:val="20"/>
          <w:u w:color="666666"/>
          <w:rtl w:val="0"/>
          <w:lang w:val="it-IT"/>
        </w:rPr>
        <w:t>IN PARTE, DIRETTAMENTE O INDIRETTAMENTE, DA O NEGLI STATI UNITI, AUSTRALIA, CANADA, GIAPPONE, NE</w:t>
      </w:r>
      <w:r>
        <w:rPr>
          <w:rFonts w:ascii="Arial" w:hAnsi="Arial" w:hint="default"/>
          <w:b w:val="1"/>
          <w:bCs w:val="1"/>
          <w:color w:val="666666"/>
          <w:sz w:val="20"/>
          <w:szCs w:val="20"/>
          <w:u w:color="666666"/>
          <w:rtl w:val="0"/>
          <w:lang w:val="it-IT"/>
        </w:rPr>
        <w:t xml:space="preserve">’ </w:t>
      </w:r>
      <w:r>
        <w:rPr>
          <w:rFonts w:ascii="Arial" w:hAnsi="Arial"/>
          <w:b w:val="1"/>
          <w:bCs w:val="1"/>
          <w:color w:val="666666"/>
          <w:sz w:val="20"/>
          <w:szCs w:val="20"/>
          <w:u w:color="666666"/>
          <w:rtl w:val="0"/>
          <w:lang w:val="it-IT"/>
        </w:rPr>
        <w:t>IN QUALSIASI ALTRA GIURISDIZIONE DOVE TALE PUBBLICAZIONE, DISTRIBUZIONE E/O UTILIZZO COSTITUISCANO UNA VIOLAZIONE DELLE LEGGI DI TALE GIURISDIZIONE</w:t>
      </w:r>
    </w:p>
    <w:p>
      <w:pPr>
        <w:pStyle w:val="Normal (Web)"/>
        <w:shd w:val="clear" w:color="auto" w:fill="ffffff"/>
        <w:spacing w:before="0" w:after="0"/>
        <w:ind w:left="426" w:right="560" w:firstLine="0"/>
        <w:jc w:val="both"/>
        <w:rPr>
          <w:rFonts w:ascii="Arial" w:cs="Arial" w:hAnsi="Arial" w:eastAsia="Arial"/>
          <w:color w:val="666666"/>
          <w:sz w:val="20"/>
          <w:szCs w:val="20"/>
          <w:u w:color="666666"/>
        </w:rPr>
      </w:pPr>
    </w:p>
    <w:p>
      <w:pPr>
        <w:pStyle w:val="Normal (Web)"/>
        <w:ind w:left="426" w:right="560" w:firstLine="0"/>
        <w:jc w:val="both"/>
        <w:rPr>
          <w:rFonts w:ascii="Arial" w:cs="Arial" w:hAnsi="Arial" w:eastAsia="Arial"/>
          <w:color w:val="666666"/>
          <w:sz w:val="20"/>
          <w:szCs w:val="20"/>
          <w:u w:color="666666"/>
        </w:rPr>
      </w:pPr>
      <w:r>
        <w:rPr>
          <w:rFonts w:ascii="Arial" w:hAnsi="Arial"/>
          <w:color w:val="666666"/>
          <w:sz w:val="20"/>
          <w:szCs w:val="20"/>
          <w:u w:color="666666"/>
          <w:rtl w:val="0"/>
          <w:lang w:val="it-IT"/>
        </w:rPr>
        <w:t>Il presente documento non costituisce un prospetto di offerta,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un documento di ammissione. Il presente documento non costituisce,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deve essere interpretato come se fosse un</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offerta rivolta al pubblico di sottoscrizione, di acquisto, di vendita o di scambio,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un invito a formulare un</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offerta di sottoscrizione, di acquisto, di vendita o di scambio, di strumenti finanziari. Il presente documento e le informazioni ivi contenute sono stati predisposti a titolo informativo e non hanno finalit</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di,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costituiscono in alcun modo consulenza in materia di investimenti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una raccomandazione di investimento in strumenti finanziari.  I potenziali investitori non devono sottoscrivere e/o acquistare gli strumenti finanziari oggetto del presente documento sulla base delle informazioni ivi contenute.  Non ci sar</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alcuna offerta al pubblico di strumenti finanziari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in Italia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in alcun altro Paese.  L</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eventuale collocamento privato di azioni della Societ</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sar</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realizzato nel contesto dell</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ammissione delle azioni della Societ</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su AIM Italia, esclusivamente in regime di esenzione dall</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applicazione delle disposizioni di legge e regolamentari in materia di offerta al pubblico e pertanto l</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 xml:space="preserve">offerta delle azioni non </w:t>
      </w:r>
      <w:r>
        <w:rPr>
          <w:rFonts w:ascii="Arial" w:hAnsi="Arial" w:hint="default"/>
          <w:color w:val="666666"/>
          <w:sz w:val="20"/>
          <w:szCs w:val="20"/>
          <w:u w:color="666666"/>
          <w:rtl w:val="0"/>
          <w:lang w:val="it-IT"/>
        </w:rPr>
        <w:t xml:space="preserve">è </w:t>
      </w:r>
      <w:r>
        <w:rPr>
          <w:rFonts w:ascii="Arial" w:hAnsi="Arial"/>
          <w:color w:val="666666"/>
          <w:sz w:val="20"/>
          <w:szCs w:val="20"/>
          <w:u w:color="666666"/>
          <w:rtl w:val="0"/>
          <w:lang w:val="it-IT"/>
        </w:rPr>
        <w:t>stata n</w:t>
      </w:r>
      <w:r>
        <w:rPr>
          <w:rFonts w:ascii="Arial" w:hAnsi="Arial" w:hint="default"/>
          <w:color w:val="666666"/>
          <w:sz w:val="20"/>
          <w:szCs w:val="20"/>
          <w:u w:color="666666"/>
          <w:rtl w:val="0"/>
          <w:lang w:val="it-IT"/>
        </w:rPr>
        <w:t xml:space="preserve">é </w:t>
      </w:r>
      <w:r>
        <w:rPr>
          <w:rFonts w:ascii="Arial" w:hAnsi="Arial"/>
          <w:color w:val="666666"/>
          <w:sz w:val="20"/>
          <w:szCs w:val="20"/>
          <w:u w:color="666666"/>
          <w:rtl w:val="0"/>
          <w:lang w:val="it-IT"/>
        </w:rPr>
        <w:t>sar</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sottoposta all</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approvazione di CONSOB o di qualsiasi altra autorit</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competente in Italia o all</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estero ai sensi della normativa applicabile. In relazione all</w:t>
      </w:r>
      <w:r>
        <w:rPr>
          <w:rFonts w:ascii="Arial" w:hAnsi="Arial" w:hint="default"/>
          <w:color w:val="666666"/>
          <w:sz w:val="20"/>
          <w:szCs w:val="20"/>
          <w:u w:color="666666"/>
          <w:rtl w:val="0"/>
          <w:lang w:val="it-IT"/>
        </w:rPr>
        <w:t>’</w:t>
      </w:r>
      <w:r>
        <w:rPr>
          <w:rFonts w:ascii="Arial" w:hAnsi="Arial"/>
          <w:color w:val="666666"/>
          <w:sz w:val="20"/>
          <w:szCs w:val="20"/>
          <w:u w:color="666666"/>
          <w:rtl w:val="0"/>
          <w:lang w:val="it-IT"/>
        </w:rPr>
        <w:t>operazione di ammissione delle azioni della Societ</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su AIM Italia non sar</w:t>
      </w:r>
      <w:r>
        <w:rPr>
          <w:rFonts w:ascii="Arial" w:hAnsi="Arial" w:hint="default"/>
          <w:color w:val="666666"/>
          <w:sz w:val="20"/>
          <w:szCs w:val="20"/>
          <w:u w:color="666666"/>
          <w:rtl w:val="0"/>
          <w:lang w:val="it-IT"/>
        </w:rPr>
        <w:t xml:space="preserve">à </w:t>
      </w:r>
      <w:r>
        <w:rPr>
          <w:rFonts w:ascii="Arial" w:hAnsi="Arial"/>
          <w:color w:val="666666"/>
          <w:sz w:val="20"/>
          <w:szCs w:val="20"/>
          <w:u w:color="666666"/>
          <w:rtl w:val="0"/>
          <w:lang w:val="it-IT"/>
        </w:rPr>
        <w:t>pubblicato alcun prospetto informativo o altro documento informativo equipollente.</w:t>
      </w:r>
    </w:p>
    <w:p>
      <w:pPr>
        <w:pStyle w:val="Di default A"/>
        <w:ind w:left="1134" w:right="1416" w:firstLine="0"/>
        <w:jc w:val="both"/>
        <w:rPr>
          <w:rFonts w:ascii="Calibri" w:cs="Calibri" w:hAnsi="Calibri" w:eastAsia="Calibri"/>
          <w:sz w:val="24"/>
          <w:szCs w:val="24"/>
        </w:rPr>
      </w:pPr>
    </w:p>
    <w:p>
      <w:pPr>
        <w:pStyle w:val="Di default A"/>
        <w:ind w:left="1134" w:right="1416" w:firstLine="0"/>
        <w:jc w:val="center"/>
        <w:rPr>
          <w:rFonts w:ascii="Calibri" w:cs="Calibri" w:hAnsi="Calibri" w:eastAsia="Calibri"/>
          <w:sz w:val="24"/>
          <w:szCs w:val="24"/>
        </w:rPr>
      </w:pPr>
      <w:r>
        <w:rPr>
          <w:rFonts w:ascii="Calibri" w:cs="Calibri" w:hAnsi="Calibri" w:eastAsia="Calibri"/>
          <w:sz w:val="24"/>
          <w:szCs w:val="24"/>
          <w:rtl w:val="0"/>
          <w:lang w:val="it-IT"/>
        </w:rPr>
        <w:t xml:space="preserve">AVVISO DI CONVOCAZIONE DI ASSEMBLEA ORDINARIA </w:t>
      </w:r>
    </w:p>
    <w:p>
      <w:pPr>
        <w:pStyle w:val="Di default A"/>
        <w:ind w:left="1134" w:right="1416" w:firstLine="0"/>
        <w:jc w:val="center"/>
        <w:rPr>
          <w:rFonts w:ascii="Calibri" w:cs="Calibri" w:hAnsi="Calibri" w:eastAsia="Calibri"/>
          <w:sz w:val="24"/>
          <w:szCs w:val="24"/>
        </w:rPr>
      </w:pP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I signori azionisti della societ</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 xml:space="preserve">EdiliziAcrobatica S.p.A. (la </w:t>
      </w:r>
      <w:r>
        <w:rPr>
          <w:rFonts w:ascii="Calibri" w:cs="Calibri" w:hAnsi="Calibri" w:eastAsia="Calibri"/>
          <w:sz w:val="24"/>
          <w:szCs w:val="24"/>
          <w:rtl w:val="0"/>
          <w:lang w:val="it-IT"/>
        </w:rPr>
        <w:t>“</w:t>
      </w:r>
      <w:r>
        <w:rPr>
          <w:rFonts w:ascii="Calibri" w:cs="Calibri" w:hAnsi="Calibri" w:eastAsia="Calibri"/>
          <w:sz w:val="24"/>
          <w:szCs w:val="24"/>
          <w:rtl w:val="0"/>
          <w:lang w:val="it-IT"/>
        </w:rPr>
        <w:t>Societ</w:t>
      </w:r>
      <w:r>
        <w:rPr>
          <w:rFonts w:ascii="Calibri" w:cs="Calibri" w:hAnsi="Calibri" w:eastAsia="Calibri"/>
          <w:sz w:val="24"/>
          <w:szCs w:val="24"/>
          <w:rtl w:val="0"/>
          <w:lang w:val="it-IT"/>
        </w:rPr>
        <w:t>à”</w:t>
      </w:r>
      <w:r>
        <w:rPr>
          <w:rFonts w:ascii="Calibri" w:cs="Calibri" w:hAnsi="Calibri" w:eastAsia="Calibri"/>
          <w:sz w:val="24"/>
          <w:szCs w:val="24"/>
          <w:rtl w:val="0"/>
          <w:lang w:val="it-IT"/>
        </w:rPr>
        <w:t>) sono convocati in assemblea in seduta ordinaria per il 9 gennaio 2019 alle ore 11:30, in prima convocazione, presso la sede amministrativa della Societ</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in Genova, Viale Brigate Partigiane n. 18 e, ove occorrendo, per il 10 gennaio 2019, in seconda convocazione, stessa ora e luogo, per discutere e deliberare sul seguente</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ordine del giorno:</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Autorizzazione ai sensi e per gli effetti degli articoli 2357 e ss. c.c. per l</w:t>
      </w:r>
      <w:r>
        <w:rPr>
          <w:rFonts w:ascii="Calibri" w:cs="Calibri" w:hAnsi="Calibri" w:eastAsia="Calibri"/>
          <w:sz w:val="24"/>
          <w:szCs w:val="24"/>
          <w:rtl w:val="0"/>
          <w:lang w:val="it-IT"/>
        </w:rPr>
        <w:t>’</w:t>
      </w:r>
      <w:r>
        <w:rPr>
          <w:rFonts w:ascii="Calibri" w:cs="Calibri" w:hAnsi="Calibri" w:eastAsia="Calibri"/>
          <w:sz w:val="24"/>
          <w:szCs w:val="24"/>
          <w:rtl w:val="0"/>
          <w:lang w:val="it-IT"/>
        </w:rPr>
        <w:t>acquisto e la disposizione di azioni proprie. Delibere inerenti e conseguenti.</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COMPOSIZIONE DEL CAPITALE SOCIALE E PARTECIPAZIONE ALL</w:t>
      </w:r>
      <w:r>
        <w:rPr>
          <w:rFonts w:ascii="Calibri" w:cs="Calibri" w:hAnsi="Calibri" w:eastAsia="Calibri"/>
          <w:sz w:val="24"/>
          <w:szCs w:val="24"/>
          <w:rtl w:val="0"/>
          <w:lang w:val="it-IT"/>
        </w:rPr>
        <w:t>’</w:t>
      </w:r>
      <w:r>
        <w:rPr>
          <w:rFonts w:ascii="Calibri" w:cs="Calibri" w:hAnsi="Calibri" w:eastAsia="Calibri"/>
          <w:sz w:val="24"/>
          <w:szCs w:val="24"/>
          <w:rtl w:val="0"/>
          <w:lang w:val="it-IT"/>
        </w:rPr>
        <w:t>ASSEMBLEA</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 xml:space="preserve">Il capitale sociale di EdiliziAcrobatica S.p.A. sottoscritto e versato </w:t>
      </w:r>
      <w:r>
        <w:rPr>
          <w:rFonts w:ascii="Calibri" w:cs="Calibri" w:hAnsi="Calibri" w:eastAsia="Calibri"/>
          <w:sz w:val="24"/>
          <w:szCs w:val="24"/>
          <w:rtl w:val="0"/>
          <w:lang w:val="it-IT"/>
        </w:rPr>
        <w:t xml:space="preserve">è </w:t>
      </w:r>
      <w:r>
        <w:rPr>
          <w:rFonts w:ascii="Calibri" w:cs="Calibri" w:hAnsi="Calibri" w:eastAsia="Calibri"/>
          <w:sz w:val="24"/>
          <w:szCs w:val="24"/>
          <w:rtl w:val="0"/>
          <w:lang w:val="it-IT"/>
        </w:rPr>
        <w:t>pari ad Euro 772.530,00, rappresentato da n. 7.725.300 azioni delle quali n. 6.525.300 azioni ordinarie e n. 1.200.000 price adjustment shares, prive del valore nominale. Alla data del presente avviso la Societ</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 xml:space="preserve">non detiene azioni proprie. </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La legittimazione all'intervento in Assemblea, ai sensi di legge e di statuto, spetta agli azionisti per i quali sia pervenuta alla Societ</w:t>
      </w:r>
      <w:r>
        <w:rPr>
          <w:rFonts w:ascii="Calibri" w:cs="Calibri" w:hAnsi="Calibri" w:eastAsia="Calibri"/>
          <w:sz w:val="24"/>
          <w:szCs w:val="24"/>
          <w:rtl w:val="0"/>
          <w:lang w:val="it-IT"/>
        </w:rPr>
        <w:t>à</w:t>
      </w:r>
      <w:r>
        <w:rPr>
          <w:rFonts w:ascii="Calibri" w:cs="Calibri" w:hAnsi="Calibri" w:eastAsia="Calibri"/>
          <w:sz w:val="24"/>
          <w:szCs w:val="24"/>
          <w:rtl w:val="0"/>
          <w:lang w:val="it-IT"/>
        </w:rPr>
        <w:t>, entro la fine del terzo giorno di mercato aperto precedente la data fissata per l'Assemblea (ossia il giorno 4 gennaio 2019), l'apposita comunicazione rilasciata dall'intermediario autorizzato che, sulla base delle proprie scritture contabili, attesti la loro legittimazione.</w:t>
      </w:r>
      <w:r>
        <w:rPr>
          <w:rFonts w:ascii="Calibri" w:cs="Calibri" w:hAnsi="Calibri" w:eastAsia="Calibri"/>
          <w:sz w:val="24"/>
          <w:szCs w:val="24"/>
          <w:rtl w:val="0"/>
          <w:lang w:val="it-IT"/>
        </w:rPr>
        <w:t> </w:t>
      </w:r>
      <w:r>
        <w:rPr>
          <w:rFonts w:ascii="Calibri" w:cs="Calibri" w:hAnsi="Calibri" w:eastAsia="Calibri"/>
          <w:sz w:val="24"/>
          <w:szCs w:val="24"/>
          <w:rtl w:val="0"/>
          <w:lang w:val="it-IT"/>
        </w:rPr>
        <w:t>Resta ferma la legittimazione all'intervento e al voto qualora tale comunicazione sia pervenuta alla Societ</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oltre il termine sopra indicato, purch</w:t>
      </w:r>
      <w:r>
        <w:rPr>
          <w:rFonts w:ascii="Calibri" w:cs="Calibri" w:hAnsi="Calibri" w:eastAsia="Calibri"/>
          <w:sz w:val="24"/>
          <w:szCs w:val="24"/>
          <w:rtl w:val="0"/>
          <w:lang w:val="it-IT"/>
        </w:rPr>
        <w:t xml:space="preserve">é </w:t>
      </w:r>
      <w:r>
        <w:rPr>
          <w:rFonts w:ascii="Calibri" w:cs="Calibri" w:hAnsi="Calibri" w:eastAsia="Calibri"/>
          <w:sz w:val="24"/>
          <w:szCs w:val="24"/>
          <w:rtl w:val="0"/>
          <w:lang w:val="it-IT"/>
        </w:rPr>
        <w:t>entro l'inizio dei lavori assembleari della singola convocazione.</w:t>
      </w:r>
      <w:r>
        <w:rPr>
          <w:rFonts w:ascii="Calibri" w:cs="Calibri" w:hAnsi="Calibri" w:eastAsia="Calibri"/>
          <w:sz w:val="24"/>
          <w:szCs w:val="24"/>
          <w:rtl w:val="0"/>
          <w:lang w:val="it-IT"/>
        </w:rPr>
        <w:t> </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 xml:space="preserve">La comunicazione dell'intermediario </w:t>
      </w:r>
      <w:r>
        <w:rPr>
          <w:rFonts w:ascii="Calibri" w:cs="Calibri" w:hAnsi="Calibri" w:eastAsia="Calibri"/>
          <w:sz w:val="24"/>
          <w:szCs w:val="24"/>
          <w:rtl w:val="0"/>
          <w:lang w:val="it-IT"/>
        </w:rPr>
        <w:t xml:space="preserve">è </w:t>
      </w:r>
      <w:r>
        <w:rPr>
          <w:rFonts w:ascii="Calibri" w:cs="Calibri" w:hAnsi="Calibri" w:eastAsia="Calibri"/>
          <w:sz w:val="24"/>
          <w:szCs w:val="24"/>
          <w:rtl w:val="0"/>
          <w:lang w:val="it-IT"/>
        </w:rPr>
        <w:t>effettuata dallo stesso sulla base delle evidenze relative al termine della giornata contabile del settimo giorno di mercato aperto precedente la data fissata per l'assemblea (ossia il giorno 27 dicembre 2018). Le registrazioni in accredito o in addebito compiute sui conti successivamente a tale termine non rilevano ai fini della legittimazione all'esercizio del diritto di voto in assemblea.</w:t>
      </w:r>
      <w:r>
        <w:rPr>
          <w:rFonts w:ascii="Calibri" w:cs="Calibri" w:hAnsi="Calibri" w:eastAsia="Calibri"/>
          <w:sz w:val="24"/>
          <w:szCs w:val="24"/>
          <w:rtl w:val="0"/>
          <w:lang w:val="it-IT"/>
        </w:rPr>
        <w:t> </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Ogni azionista che abbia il diritto a intervenire in assemblea pu</w:t>
      </w:r>
      <w:r>
        <w:rPr>
          <w:rFonts w:ascii="Calibri" w:cs="Calibri" w:hAnsi="Calibri" w:eastAsia="Calibri"/>
          <w:sz w:val="24"/>
          <w:szCs w:val="24"/>
          <w:rtl w:val="0"/>
          <w:lang w:val="it-IT"/>
        </w:rPr>
        <w:t xml:space="preserve">ò </w:t>
      </w:r>
      <w:r>
        <w:rPr>
          <w:rFonts w:ascii="Calibri" w:cs="Calibri" w:hAnsi="Calibri" w:eastAsia="Calibri"/>
          <w:sz w:val="24"/>
          <w:szCs w:val="24"/>
          <w:rtl w:val="0"/>
          <w:lang w:val="it-IT"/>
        </w:rPr>
        <w:t>farsi rappresentare, ai sensi di legge, mediante delega scritta, nel rispetto di quanto disposto dall'articolo 2372 del codice civile, con facolt</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di sottoscrivere il modulo di delega reperibile sul sito internet della Societ</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all</w:t>
      </w:r>
      <w:r>
        <w:rPr>
          <w:rFonts w:ascii="Calibri" w:cs="Calibri" w:hAnsi="Calibri" w:eastAsia="Calibri"/>
          <w:sz w:val="24"/>
          <w:szCs w:val="24"/>
          <w:rtl w:val="0"/>
          <w:lang w:val="it-IT"/>
        </w:rPr>
        <w:t>’</w:t>
      </w:r>
      <w:r>
        <w:rPr>
          <w:rFonts w:ascii="Calibri" w:cs="Calibri" w:hAnsi="Calibri" w:eastAsia="Calibri"/>
          <w:sz w:val="24"/>
          <w:szCs w:val="24"/>
          <w:rtl w:val="0"/>
          <w:lang w:val="it-IT"/>
        </w:rPr>
        <w:t xml:space="preserve">indirizzo: www.ediliziacrobatica.com, alla sezione </w:t>
      </w:r>
      <w:r>
        <w:rPr>
          <w:rFonts w:ascii="Calibri" w:cs="Calibri" w:hAnsi="Calibri" w:eastAsia="Calibri"/>
          <w:sz w:val="24"/>
          <w:szCs w:val="24"/>
          <w:rtl w:val="0"/>
          <w:lang w:val="it-IT"/>
        </w:rPr>
        <w:t>“</w:t>
      </w:r>
      <w:r>
        <w:rPr>
          <w:rFonts w:ascii="Calibri" w:cs="Calibri" w:hAnsi="Calibri" w:eastAsia="Calibri"/>
          <w:sz w:val="24"/>
          <w:szCs w:val="24"/>
          <w:rtl w:val="0"/>
          <w:lang w:val="it-IT"/>
        </w:rPr>
        <w:t>Investor Relations</w:t>
      </w:r>
      <w:r>
        <w:rPr>
          <w:rFonts w:ascii="Calibri" w:cs="Calibri" w:hAnsi="Calibri" w:eastAsia="Calibri"/>
          <w:sz w:val="24"/>
          <w:szCs w:val="24"/>
          <w:rtl w:val="0"/>
          <w:lang w:val="it-IT"/>
        </w:rPr>
        <w:t>”</w:t>
      </w:r>
      <w:r>
        <w:rPr>
          <w:rFonts w:ascii="Calibri" w:cs="Calibri" w:hAnsi="Calibri" w:eastAsia="Calibri"/>
          <w:sz w:val="24"/>
          <w:szCs w:val="24"/>
          <w:rtl w:val="0"/>
          <w:lang w:val="it-IT"/>
        </w:rPr>
        <w:t>. La delega pu</w:t>
      </w:r>
      <w:r>
        <w:rPr>
          <w:rFonts w:ascii="Calibri" w:cs="Calibri" w:hAnsi="Calibri" w:eastAsia="Calibri"/>
          <w:sz w:val="24"/>
          <w:szCs w:val="24"/>
          <w:rtl w:val="0"/>
          <w:lang w:val="it-IT"/>
        </w:rPr>
        <w:t xml:space="preserve">ò </w:t>
      </w:r>
      <w:r>
        <w:rPr>
          <w:rFonts w:ascii="Calibri" w:cs="Calibri" w:hAnsi="Calibri" w:eastAsia="Calibri"/>
          <w:sz w:val="24"/>
          <w:szCs w:val="24"/>
          <w:rtl w:val="0"/>
          <w:lang w:val="it-IT"/>
        </w:rPr>
        <w:t>essere trasmessa alla Societ</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mediante invio a mezzo raccomandata a/r ad EdiliziAcrobatica S.p.A., viale Brigate Partigiane n. 18, 16129, Genova, ovvero mediante notifica elettronica all'indirizzo di Posta Certificata ediliziacrobaticaspa@pec.it, ferma restando la consegna della delega in originale.</w:t>
      </w:r>
      <w:r>
        <w:rPr>
          <w:rFonts w:ascii="Calibri" w:cs="Calibri" w:hAnsi="Calibri" w:eastAsia="Calibri"/>
          <w:sz w:val="24"/>
          <w:szCs w:val="24"/>
          <w:rtl w:val="0"/>
          <w:lang w:val="it-IT"/>
        </w:rPr>
        <w:t> </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Non sono previste procedure di voto per corrispondenza o con mezzi elettronici.</w:t>
      </w:r>
      <w:r>
        <w:rPr>
          <w:rFonts w:ascii="Calibri" w:cs="Calibri" w:hAnsi="Calibri" w:eastAsia="Calibri"/>
          <w:sz w:val="24"/>
          <w:szCs w:val="24"/>
          <w:rtl w:val="0"/>
          <w:lang w:val="it-IT"/>
        </w:rPr>
        <w:t> </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Per l</w:t>
      </w:r>
      <w:r>
        <w:rPr>
          <w:rFonts w:ascii="Calibri" w:cs="Calibri" w:hAnsi="Calibri" w:eastAsia="Calibri"/>
          <w:sz w:val="24"/>
          <w:szCs w:val="24"/>
          <w:rtl w:val="0"/>
          <w:lang w:val="it-IT"/>
        </w:rPr>
        <w:t>’</w:t>
      </w:r>
      <w:r>
        <w:rPr>
          <w:rFonts w:ascii="Calibri" w:cs="Calibri" w:hAnsi="Calibri" w:eastAsia="Calibri"/>
          <w:sz w:val="24"/>
          <w:szCs w:val="24"/>
          <w:rtl w:val="0"/>
          <w:lang w:val="it-IT"/>
        </w:rPr>
        <w:t>esercizio del diritto di integrazione dell</w:t>
      </w:r>
      <w:r>
        <w:rPr>
          <w:rFonts w:ascii="Calibri" w:cs="Calibri" w:hAnsi="Calibri" w:eastAsia="Calibri"/>
          <w:sz w:val="24"/>
          <w:szCs w:val="24"/>
          <w:rtl w:val="0"/>
          <w:lang w:val="it-IT"/>
        </w:rPr>
        <w:t>’</w:t>
      </w:r>
      <w:r>
        <w:rPr>
          <w:rFonts w:ascii="Calibri" w:cs="Calibri" w:hAnsi="Calibri" w:eastAsia="Calibri"/>
          <w:sz w:val="24"/>
          <w:szCs w:val="24"/>
          <w:rtl w:val="0"/>
          <w:lang w:val="it-IT"/>
        </w:rPr>
        <w:t>ordine del giorno e del diritto di porre domande prima dell</w:t>
      </w:r>
      <w:r>
        <w:rPr>
          <w:rFonts w:ascii="Calibri" w:cs="Calibri" w:hAnsi="Calibri" w:eastAsia="Calibri"/>
          <w:sz w:val="24"/>
          <w:szCs w:val="24"/>
          <w:rtl w:val="0"/>
          <w:lang w:val="it-IT"/>
        </w:rPr>
        <w:t>’</w:t>
      </w:r>
      <w:r>
        <w:rPr>
          <w:rFonts w:ascii="Calibri" w:cs="Calibri" w:hAnsi="Calibri" w:eastAsia="Calibri"/>
          <w:sz w:val="24"/>
          <w:szCs w:val="24"/>
          <w:rtl w:val="0"/>
          <w:lang w:val="it-IT"/>
        </w:rPr>
        <w:t>Assemblea, previsti dall</w:t>
      </w:r>
      <w:r>
        <w:rPr>
          <w:rFonts w:ascii="Calibri" w:cs="Calibri" w:hAnsi="Calibri" w:eastAsia="Calibri"/>
          <w:sz w:val="24"/>
          <w:szCs w:val="24"/>
          <w:rtl w:val="0"/>
          <w:lang w:val="it-IT"/>
        </w:rPr>
        <w:t>’</w:t>
      </w:r>
      <w:r>
        <w:rPr>
          <w:rFonts w:ascii="Calibri" w:cs="Calibri" w:hAnsi="Calibri" w:eastAsia="Calibri"/>
          <w:sz w:val="24"/>
          <w:szCs w:val="24"/>
          <w:rtl w:val="0"/>
          <w:lang w:val="it-IT"/>
        </w:rPr>
        <w:t>art. 13 dello Statuto sociale, si rinvia al testo dello Statuto stesso pubblicato sul sito internet societario all</w:t>
      </w:r>
      <w:r>
        <w:rPr>
          <w:rFonts w:ascii="Calibri" w:cs="Calibri" w:hAnsi="Calibri" w:eastAsia="Calibri"/>
          <w:sz w:val="24"/>
          <w:szCs w:val="24"/>
          <w:rtl w:val="0"/>
          <w:lang w:val="it-IT"/>
        </w:rPr>
        <w:t>’</w:t>
      </w:r>
      <w:r>
        <w:rPr>
          <w:rFonts w:ascii="Calibri" w:cs="Calibri" w:hAnsi="Calibri" w:eastAsia="Calibri"/>
          <w:sz w:val="24"/>
          <w:szCs w:val="24"/>
          <w:rtl w:val="0"/>
          <w:lang w:val="it-IT"/>
        </w:rPr>
        <w:t xml:space="preserve">indirizzo www.ediliziacrobatica.com nella sezione </w:t>
      </w:r>
      <w:r>
        <w:rPr>
          <w:rFonts w:ascii="Calibri" w:cs="Calibri" w:hAnsi="Calibri" w:eastAsia="Calibri"/>
          <w:sz w:val="24"/>
          <w:szCs w:val="24"/>
          <w:rtl w:val="0"/>
          <w:lang w:val="it-IT"/>
        </w:rPr>
        <w:t>“</w:t>
      </w:r>
      <w:r>
        <w:rPr>
          <w:rFonts w:ascii="Calibri" w:cs="Calibri" w:hAnsi="Calibri" w:eastAsia="Calibri"/>
          <w:sz w:val="24"/>
          <w:szCs w:val="24"/>
          <w:rtl w:val="0"/>
          <w:lang w:val="it-IT"/>
        </w:rPr>
        <w:t>Investor Relations</w:t>
      </w:r>
      <w:r>
        <w:rPr>
          <w:rFonts w:ascii="Calibri" w:cs="Calibri" w:hAnsi="Calibri" w:eastAsia="Calibri"/>
          <w:sz w:val="24"/>
          <w:szCs w:val="24"/>
          <w:rtl w:val="0"/>
          <w:lang w:val="it-IT"/>
        </w:rPr>
        <w:t>”</w:t>
      </w:r>
      <w:r>
        <w:rPr>
          <w:rFonts w:ascii="Calibri" w:cs="Calibri" w:hAnsi="Calibri" w:eastAsia="Calibri"/>
          <w:sz w:val="24"/>
          <w:szCs w:val="24"/>
          <w:rtl w:val="0"/>
          <w:lang w:val="it-IT"/>
        </w:rPr>
        <w:t>.</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DOCUMENTAZIONE</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La documentazione relativa agli argomenti all'ordine del giorno, prevista dalla normativa vigente, verr</w:t>
      </w:r>
      <w:r>
        <w:rPr>
          <w:rFonts w:ascii="Calibri" w:cs="Calibri" w:hAnsi="Calibri" w:eastAsia="Calibri"/>
          <w:sz w:val="24"/>
          <w:szCs w:val="24"/>
          <w:rtl w:val="0"/>
          <w:lang w:val="it-IT"/>
        </w:rPr>
        <w:t xml:space="preserve">à </w:t>
      </w:r>
      <w:r>
        <w:rPr>
          <w:rFonts w:ascii="Calibri" w:cs="Calibri" w:hAnsi="Calibri" w:eastAsia="Calibri"/>
          <w:sz w:val="24"/>
          <w:szCs w:val="24"/>
          <w:rtl w:val="0"/>
          <w:lang w:val="it-IT"/>
        </w:rPr>
        <w:t>messa a disposizione del pubblico nei termini di legge, presso la sede sociale e sul sito internet della Societ</w:t>
      </w:r>
      <w:r>
        <w:rPr>
          <w:rFonts w:ascii="Calibri" w:cs="Calibri" w:hAnsi="Calibri" w:eastAsia="Calibri"/>
          <w:sz w:val="24"/>
          <w:szCs w:val="24"/>
          <w:rtl w:val="0"/>
          <w:lang w:val="it-IT"/>
        </w:rPr>
        <w:t>à</w:t>
      </w:r>
      <w:r>
        <w:rPr>
          <w:rFonts w:ascii="Calibri" w:cs="Calibri" w:hAnsi="Calibri" w:eastAsia="Calibri"/>
          <w:sz w:val="24"/>
          <w:szCs w:val="24"/>
          <w:rtl w:val="0"/>
          <w:lang w:val="it-IT"/>
        </w:rPr>
        <w:t xml:space="preserve">, www.ediliziacrobatica.com, alla sezione </w:t>
      </w:r>
      <w:r>
        <w:rPr>
          <w:rFonts w:ascii="Calibri" w:cs="Calibri" w:hAnsi="Calibri" w:eastAsia="Calibri"/>
          <w:sz w:val="24"/>
          <w:szCs w:val="24"/>
          <w:rtl w:val="0"/>
          <w:lang w:val="it-IT"/>
        </w:rPr>
        <w:t>“</w:t>
      </w:r>
      <w:r>
        <w:rPr>
          <w:rFonts w:ascii="Calibri" w:cs="Calibri" w:hAnsi="Calibri" w:eastAsia="Calibri"/>
          <w:sz w:val="24"/>
          <w:szCs w:val="24"/>
          <w:rtl w:val="0"/>
          <w:lang w:val="it-IT"/>
        </w:rPr>
        <w:t>Investor Relations</w:t>
      </w:r>
      <w:r>
        <w:rPr>
          <w:rFonts w:ascii="Calibri" w:cs="Calibri" w:hAnsi="Calibri" w:eastAsia="Calibri"/>
          <w:sz w:val="24"/>
          <w:szCs w:val="24"/>
          <w:rtl w:val="0"/>
          <w:lang w:val="it-IT"/>
        </w:rPr>
        <w:t>”</w:t>
      </w:r>
      <w:r>
        <w:rPr>
          <w:rFonts w:ascii="Calibri" w:cs="Calibri" w:hAnsi="Calibri" w:eastAsia="Calibri"/>
          <w:sz w:val="24"/>
          <w:szCs w:val="24"/>
          <w:rtl w:val="0"/>
          <w:lang w:val="it-IT"/>
        </w:rPr>
        <w:t xml:space="preserve">. </w:t>
      </w:r>
    </w:p>
    <w:p>
      <w:pPr>
        <w:pStyle w:val="Di default A"/>
        <w:ind w:left="1134" w:right="1416" w:firstLine="0"/>
        <w:jc w:val="both"/>
        <w:rPr>
          <w:rFonts w:ascii="Calibri" w:cs="Calibri" w:hAnsi="Calibri" w:eastAsia="Calibri"/>
          <w:sz w:val="24"/>
          <w:szCs w:val="24"/>
        </w:rPr>
      </w:pPr>
      <w:r>
        <w:rPr>
          <w:rFonts w:ascii="Calibri" w:cs="Calibri" w:hAnsi="Calibri" w:eastAsia="Calibri"/>
          <w:sz w:val="24"/>
          <w:szCs w:val="24"/>
          <w:rtl w:val="0"/>
          <w:lang w:val="it-IT"/>
        </w:rPr>
        <w:t xml:space="preserve">Il presente avviso </w:t>
      </w:r>
      <w:r>
        <w:rPr>
          <w:rFonts w:ascii="Calibri" w:cs="Calibri" w:hAnsi="Calibri" w:eastAsia="Calibri"/>
          <w:sz w:val="24"/>
          <w:szCs w:val="24"/>
          <w:rtl w:val="0"/>
          <w:lang w:val="it-IT"/>
        </w:rPr>
        <w:t xml:space="preserve">è </w:t>
      </w:r>
      <w:r>
        <w:rPr>
          <w:rFonts w:ascii="Calibri" w:cs="Calibri" w:hAnsi="Calibri" w:eastAsia="Calibri"/>
          <w:sz w:val="24"/>
          <w:szCs w:val="24"/>
          <w:rtl w:val="0"/>
          <w:lang w:val="it-IT"/>
        </w:rPr>
        <w:t>pubblicato anche sul sito internet della societ</w:t>
      </w:r>
      <w:r>
        <w:rPr>
          <w:rFonts w:ascii="Calibri" w:cs="Calibri" w:hAnsi="Calibri" w:eastAsia="Calibri"/>
          <w:sz w:val="24"/>
          <w:szCs w:val="24"/>
          <w:rtl w:val="0"/>
          <w:lang w:val="it-IT"/>
        </w:rPr>
        <w:t>à</w:t>
      </w:r>
      <w:r>
        <w:rPr>
          <w:rFonts w:ascii="Calibri" w:cs="Calibri" w:hAnsi="Calibri" w:eastAsia="Calibri"/>
          <w:sz w:val="24"/>
          <w:szCs w:val="24"/>
          <w:rtl w:val="0"/>
          <w:lang w:val="it-IT"/>
        </w:rPr>
        <w:t>.</w:t>
      </w:r>
    </w:p>
    <w:p>
      <w:pPr>
        <w:pStyle w:val="Di default A"/>
        <w:ind w:left="1134" w:right="1416" w:firstLine="0"/>
        <w:jc w:val="both"/>
        <w:rPr>
          <w:rFonts w:ascii="Calibri" w:cs="Calibri" w:hAnsi="Calibri" w:eastAsia="Calibri"/>
          <w:sz w:val="24"/>
          <w:szCs w:val="24"/>
        </w:rPr>
      </w:pPr>
    </w:p>
    <w:p>
      <w:pPr>
        <w:pStyle w:val="Di default A"/>
        <w:ind w:left="1134" w:right="1416" w:firstLine="0"/>
        <w:jc w:val="both"/>
        <w:rPr>
          <w:rFonts w:ascii="Calibri" w:cs="Calibri" w:hAnsi="Calibri" w:eastAsia="Calibri"/>
          <w:sz w:val="24"/>
          <w:szCs w:val="24"/>
        </w:rPr>
      </w:pPr>
      <w:r>
        <w:rPr>
          <w:rFonts w:ascii="Calibri" w:cs="Calibri" w:hAnsi="Calibri" w:eastAsia="Calibri"/>
          <w:b w:val="1"/>
          <w:bCs w:val="1"/>
          <w:sz w:val="24"/>
          <w:szCs w:val="24"/>
          <w:rtl w:val="0"/>
          <w:lang w:val="it-IT"/>
        </w:rPr>
        <w:t>CONTATTI</w:t>
      </w:r>
    </w:p>
    <w:p>
      <w:pPr>
        <w:pStyle w:val="Di default A"/>
        <w:ind w:left="1134" w:right="1416" w:firstLine="0"/>
        <w:jc w:val="both"/>
        <w:rPr>
          <w:rFonts w:ascii="Calibri" w:cs="Calibri" w:hAnsi="Calibri" w:eastAsia="Calibri"/>
          <w:sz w:val="24"/>
          <w:szCs w:val="24"/>
        </w:rPr>
      </w:pPr>
    </w:p>
    <w:p>
      <w:pPr>
        <w:pStyle w:val="Di default A"/>
        <w:ind w:left="1134" w:right="1416" w:firstLine="0"/>
        <w:jc w:val="both"/>
        <w:rPr>
          <w:rFonts w:ascii="Calibri" w:cs="Calibri" w:hAnsi="Calibri" w:eastAsia="Calibri"/>
          <w:b w:val="1"/>
          <w:bCs w:val="1"/>
        </w:rPr>
      </w:pPr>
      <w:r>
        <w:rPr>
          <w:rFonts w:ascii="Calibri" w:cs="Calibri" w:hAnsi="Calibri" w:eastAsia="Calibri"/>
          <w:b w:val="1"/>
          <w:bCs w:val="1"/>
          <w:rtl w:val="0"/>
          <w:lang w:val="it-IT"/>
        </w:rPr>
        <w:t xml:space="preserve">Ufficio Stampa </w:t>
      </w:r>
    </w:p>
    <w:p>
      <w:pPr>
        <w:pStyle w:val="Di default A"/>
        <w:ind w:left="1134" w:right="1416" w:firstLine="0"/>
        <w:jc w:val="both"/>
        <w:rPr>
          <w:rFonts w:ascii="Calibri" w:cs="Calibri" w:hAnsi="Calibri" w:eastAsia="Calibri"/>
          <w:b w:val="1"/>
          <w:bCs w:val="1"/>
        </w:rPr>
      </w:pPr>
      <w:r>
        <w:rPr>
          <w:rFonts w:ascii="Calibri" w:cs="Calibri" w:hAnsi="Calibri" w:eastAsia="Calibri"/>
          <w:b w:val="1"/>
          <w:bCs w:val="1"/>
          <w:rtl w:val="0"/>
          <w:lang w:val="it-IT"/>
        </w:rPr>
        <w:t>EdiliziAcrobatica</w:t>
      </w:r>
    </w:p>
    <w:p>
      <w:pPr>
        <w:pStyle w:val="Di default A"/>
        <w:ind w:left="1134" w:right="1416" w:firstLine="0"/>
        <w:jc w:val="both"/>
      </w:pPr>
      <w:r>
        <w:rPr>
          <w:rFonts w:ascii="Calibri" w:cs="Calibri" w:hAnsi="Calibri" w:eastAsia="Calibri"/>
          <w:b w:val="1"/>
          <w:bCs w:val="1"/>
          <w:rtl w:val="0"/>
          <w:lang w:val="it-IT"/>
        </w:rPr>
        <w:t>Deborah Dirani</w:t>
      </w:r>
    </w:p>
    <w:p>
      <w:pPr>
        <w:pStyle w:val="Di default A"/>
        <w:ind w:left="1134" w:right="1416" w:firstLine="0"/>
        <w:jc w:val="both"/>
        <w:rPr>
          <w:rStyle w:val="Nessuno"/>
          <w:rFonts w:ascii="Calibri" w:cs="Calibri" w:hAnsi="Calibri" w:eastAsia="Calibri"/>
          <w:b w:val="1"/>
          <w:bCs w:val="1"/>
          <w:sz w:val="24"/>
          <w:szCs w:val="24"/>
        </w:rPr>
      </w:pPr>
      <w:r>
        <w:rPr>
          <w:rStyle w:val="Hyperlink.0"/>
        </w:rPr>
        <w:fldChar w:fldCharType="begin" w:fldLock="0"/>
      </w:r>
      <w:r>
        <w:rPr>
          <w:rStyle w:val="Hyperlink.0"/>
        </w:rPr>
        <w:instrText xml:space="preserve"> HYPERLINK "mailto:ufficiostampa@ediliziacrobatica.com"</w:instrText>
      </w:r>
      <w:r>
        <w:rPr>
          <w:rStyle w:val="Hyperlink.0"/>
        </w:rPr>
        <w:fldChar w:fldCharType="separate" w:fldLock="0"/>
      </w:r>
      <w:r>
        <w:rPr>
          <w:rStyle w:val="Hyperlink.0"/>
          <w:rtl w:val="0"/>
          <w:lang w:val="it-IT"/>
        </w:rPr>
        <w:t>ufficiostampa@ediliziacrobatica.com</w:t>
      </w:r>
      <w:r>
        <w:rPr/>
        <w:fldChar w:fldCharType="end" w:fldLock="0"/>
      </w:r>
    </w:p>
    <w:p>
      <w:pPr>
        <w:pStyle w:val="Di default A"/>
        <w:ind w:left="1134" w:right="1416" w:firstLine="0"/>
        <w:jc w:val="both"/>
      </w:pPr>
      <w:r>
        <w:rPr>
          <w:rStyle w:val="Nessuno"/>
          <w:rFonts w:ascii="Calibri" w:cs="Calibri" w:hAnsi="Calibri" w:eastAsia="Calibri"/>
          <w:b w:val="1"/>
          <w:bCs w:val="1"/>
          <w:sz w:val="24"/>
          <w:szCs w:val="24"/>
          <w:rtl w:val="0"/>
          <w:lang w:val="it-IT"/>
        </w:rPr>
        <w:t>Mob: 393 8911364</w:t>
      </w:r>
    </w:p>
    <w:sectPr>
      <w:headerReference w:type="default" r:id="rId4"/>
      <w:headerReference w:type="even" r:id="rId5"/>
      <w:footerReference w:type="default" r:id="rId6"/>
      <w:footerReference w:type="even" r:id="rId7"/>
      <w:pgSz w:w="11900" w:h="16840" w:orient="portrait"/>
      <w:pgMar w:top="2127" w:right="0" w:bottom="1134" w:left="0" w:header="0" w:footer="1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mc:AlternateContent>
        <mc:Choice Requires="wpg">
          <w:drawing>
            <wp:inline distT="0" distB="0" distL="0" distR="0">
              <wp:extent cx="7556412" cy="1681348"/>
              <wp:effectExtent l="0" t="0" r="0" b="0"/>
              <wp:docPr id="1073741830" name="officeArt object" descr="officeArt object"/>
              <wp:cNvGraphicFramePr/>
              <a:graphic xmlns:a="http://schemas.openxmlformats.org/drawingml/2006/main">
                <a:graphicData uri="http://schemas.microsoft.com/office/word/2010/wordprocessingGroup">
                  <wpg:wgp>
                    <wpg:cNvGrpSpPr/>
                    <wpg:grpSpPr>
                      <a:xfrm>
                        <a:off x="0" y="0"/>
                        <a:ext cx="7556412" cy="1681348"/>
                        <a:chOff x="0" y="0"/>
                        <a:chExt cx="7556411" cy="1681347"/>
                      </a:xfrm>
                    </wpg:grpSpPr>
                    <wps:wsp>
                      <wps:cNvPr id="1073741828" name="Shape 1073741828"/>
                      <wps:cNvSpPr/>
                      <wps:spPr>
                        <a:xfrm>
                          <a:off x="-1" y="-1"/>
                          <a:ext cx="7556412" cy="1681348"/>
                        </a:xfrm>
                        <a:prstGeom prst="rect">
                          <a:avLst/>
                        </a:prstGeom>
                        <a:solidFill>
                          <a:srgbClr val="FFFFFF"/>
                        </a:solidFill>
                        <a:ln w="12700" cap="flat">
                          <a:noFill/>
                          <a:miter lim="400000"/>
                        </a:ln>
                        <a:effectLst/>
                      </wps:spPr>
                      <wps:bodyPr/>
                    </wps:wsp>
                    <pic:pic xmlns:pic="http://schemas.openxmlformats.org/drawingml/2006/picture">
                      <pic:nvPicPr>
                        <pic:cNvPr id="1073741829" name="image.jpeg" descr="image.jpeg"/>
                        <pic:cNvPicPr>
                          <a:picLocks noChangeAspect="1"/>
                        </pic:cNvPicPr>
                      </pic:nvPicPr>
                      <pic:blipFill>
                        <a:blip r:embed="rId1">
                          <a:extLst/>
                        </a:blip>
                        <a:stretch>
                          <a:fillRect/>
                        </a:stretch>
                      </pic:blipFill>
                      <pic:spPr>
                        <a:xfrm>
                          <a:off x="-1" y="-1"/>
                          <a:ext cx="7556412" cy="1681348"/>
                        </a:xfrm>
                        <a:prstGeom prst="rect">
                          <a:avLst/>
                        </a:prstGeom>
                        <a:ln w="12700" cap="flat">
                          <a:noFill/>
                          <a:miter lim="400000"/>
                        </a:ln>
                        <a:effectLst/>
                      </pic:spPr>
                    </pic:pic>
                  </wpg:wgp>
                </a:graphicData>
              </a:graphic>
            </wp:inline>
          </w:drawing>
        </mc:Choice>
        <mc:Fallback>
          <w:pict>
            <v:group id="_x0000_s1029" style="visibility:visible;width:595.0pt;height:132.4pt;" coordorigin="-1,-1" coordsize="7556412,1681348">
              <v:rect id="_x0000_s1030" style="position:absolute;left:-1;top:-1;width:7556411;height:1681347;">
                <v:fill color="#FFFFFF" opacity="100.0%" type="solid"/>
                <v:stroke on="f" weight="1.0pt" dashstyle="solid" endcap="flat" miterlimit="400.0%" joinstyle="miter" linestyle="single" startarrow="none" startarrowwidth="medium" startarrowlength="medium" endarrow="none" endarrowwidth="medium" endarrowlength="medium"/>
              </v:rect>
              <v:shape id="_x0000_s1031" type="#_x0000_t75" style="position:absolute;left:-1;top:-1;width:7556412;height:1681348;">
                <v:imagedata r:id="rId1" o:title="image2.jpeg"/>
              </v:shape>
            </v:group>
          </w:pict>
        </mc:Fallback>
      </mc:AlternateConten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Riga d'intestazione"/>
    </w:pPr>
    <w:r>
      <mc:AlternateContent>
        <mc:Choice Requires="wpg">
          <w:drawing>
            <wp:inline distT="0" distB="0" distL="0" distR="0">
              <wp:extent cx="7556405" cy="1047644"/>
              <wp:effectExtent l="0" t="0" r="0" b="0"/>
              <wp:docPr id="1073741827" name="officeArt object" descr="officeArt object"/>
              <wp:cNvGraphicFramePr/>
              <a:graphic xmlns:a="http://schemas.openxmlformats.org/drawingml/2006/main">
                <a:graphicData uri="http://schemas.microsoft.com/office/word/2010/wordprocessingGroup">
                  <wpg:wgp>
                    <wpg:cNvGrpSpPr/>
                    <wpg:grpSpPr>
                      <a:xfrm>
                        <a:off x="0" y="0"/>
                        <a:ext cx="7556405" cy="1047644"/>
                        <a:chOff x="0" y="-1"/>
                        <a:chExt cx="7556404" cy="1047643"/>
                      </a:xfrm>
                    </wpg:grpSpPr>
                    <wps:wsp>
                      <wps:cNvPr id="1073741825" name="Shape 1073741825"/>
                      <wps:cNvSpPr/>
                      <wps:spPr>
                        <a:xfrm>
                          <a:off x="-1" y="-1"/>
                          <a:ext cx="7556405" cy="1047642"/>
                        </a:xfrm>
                        <a:prstGeom prst="rect">
                          <a:avLst/>
                        </a:prstGeom>
                        <a:solidFill>
                          <a:srgbClr val="FFFFFF"/>
                        </a:solidFill>
                        <a:ln w="12700" cap="flat">
                          <a:noFill/>
                          <a:miter lim="400000"/>
                        </a:ln>
                        <a:effectLst/>
                      </wps:spPr>
                      <wps:bodyPr/>
                    </wps:wsp>
                    <pic:pic xmlns:pic="http://schemas.openxmlformats.org/drawingml/2006/picture">
                      <pic:nvPicPr>
                        <pic:cNvPr id="1073741826" name="image.jpeg" descr="image.jpeg"/>
                        <pic:cNvPicPr>
                          <a:picLocks noChangeAspect="1"/>
                        </pic:cNvPicPr>
                      </pic:nvPicPr>
                      <pic:blipFill>
                        <a:blip r:embed="rId1">
                          <a:extLst/>
                        </a:blip>
                        <a:stretch>
                          <a:fillRect/>
                        </a:stretch>
                      </pic:blipFill>
                      <pic:spPr>
                        <a:xfrm>
                          <a:off x="-1" y="-2"/>
                          <a:ext cx="7556405" cy="1047645"/>
                        </a:xfrm>
                        <a:prstGeom prst="rect">
                          <a:avLst/>
                        </a:prstGeom>
                        <a:ln w="12700" cap="flat">
                          <a:noFill/>
                          <a:miter lim="400000"/>
                        </a:ln>
                        <a:effectLst/>
                      </pic:spPr>
                    </pic:pic>
                  </wpg:wgp>
                </a:graphicData>
              </a:graphic>
            </wp:inline>
          </w:drawing>
        </mc:Choice>
        <mc:Fallback>
          <w:pict>
            <v:group id="_x0000_s1026" style="visibility:visible;width:595.0pt;height:82.5pt;" coordorigin="-1,-1" coordsize="7556405,1047643">
              <v:rect id="_x0000_s1027" style="position:absolute;left:-1;top:-1;width:7556404;height:1047641;">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1;top:-1;width:7556405;height:1047643;">
                <v:imagedata r:id="rId1" o:title="image1.jpeg"/>
              </v:shape>
            </v:group>
          </w:pict>
        </mc:Fallback>
      </mc:AlternateConten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08"/>
  <w:autoHyphenation w:val="0"/>
  <w:evenAndOddHeaders w:val="1"/>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Riga d'intestazione">
    <w:name w:val="Riga d'intestazione"/>
    <w:next w:val="Riga d'intestazione"/>
    <w:pPr>
      <w:keepNext w:val="0"/>
      <w:keepLines w:val="0"/>
      <w:pageBreakBefore w:val="0"/>
      <w:widowControl w:val="1"/>
      <w:shd w:val="clear" w:color="auto" w:fill="auto"/>
      <w:tabs>
        <w:tab w:val="center" w:pos="4819"/>
        <w:tab w:val="right" w:pos="9638"/>
      </w:tabs>
      <w:suppressAutoHyphens w:val="1"/>
      <w:bidi w:val="0"/>
      <w:spacing w:before="0" w:after="0" w:line="100" w:lineRule="atLeast"/>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it-IT"/>
    </w:rPr>
  </w:style>
  <w:style w:type="paragraph" w:styleId="footer">
    <w:name w:val="footer"/>
    <w:next w:val="footer"/>
    <w:pPr>
      <w:keepNext w:val="0"/>
      <w:keepLines w:val="0"/>
      <w:pageBreakBefore w:val="0"/>
      <w:widowControl w:val="1"/>
      <w:shd w:val="clear" w:color="auto" w:fill="auto"/>
      <w:tabs>
        <w:tab w:val="center" w:pos="4819"/>
        <w:tab w:val="right" w:pos="9638"/>
      </w:tabs>
      <w:suppressAutoHyphens w:val="1"/>
      <w:bidi w:val="0"/>
      <w:spacing w:before="0" w:after="0" w:line="100" w:lineRule="atLeast"/>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it-IT"/>
    </w:r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it-IT"/>
    </w:rPr>
  </w:style>
  <w:style w:type="paragraph" w:styleId="Di default A">
    <w:name w:val="Di default A"/>
    <w:next w:val="Di default A"/>
    <w:pPr>
      <w:keepNext w:val="0"/>
      <w:keepLines w:val="0"/>
      <w:pageBreakBefore w:val="0"/>
      <w:widowControl w:val="1"/>
      <w:shd w:val="clear" w:color="auto" w:fill="auto"/>
      <w:suppressAutoHyphens w:val="1"/>
      <w:bidi w:val="0"/>
      <w:spacing w:before="0" w:after="0" w:line="100" w:lineRule="atLeast"/>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vertAlign w:val="baseline"/>
      <w:lang w:val="it-IT"/>
    </w:rPr>
  </w:style>
  <w:style w:type="character" w:styleId="Nessuno">
    <w:name w:val="Nessuno"/>
  </w:style>
  <w:style w:type="character" w:styleId="Hyperlink.0">
    <w:name w:val="Hyperlink.0"/>
    <w:basedOn w:val="Nessuno"/>
    <w:next w:val="Hyperlink.0"/>
    <w:rPr>
      <w:rFonts w:ascii="Calibri" w:cs="Calibri" w:hAnsi="Calibri" w:eastAsia="Calibri"/>
      <w:b w:val="1"/>
      <w:bCs w:val="1"/>
      <w:color w:val="000080"/>
      <w:sz w:val="24"/>
      <w:szCs w:val="24"/>
      <w:u w:val="single" w:color="000080"/>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